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Bangladesh</w:t>
      </w:r>
      <w:r>
        <w:t xml:space="preserve"> </w:t>
      </w:r>
      <w:r>
        <w:t xml:space="preserve">Dhaka</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Rahman</w:t>
      </w:r>
    </w:p>
    <w:p>
      <w:pPr>
        <w:pStyle w:val="BodyText"/>
      </w:pPr>
      <w:r>
        <w:rPr>
          <w:bCs/>
          <w:b/>
        </w:rPr>
        <w:t xml:space="preserve">Email:</w:t>
      </w:r>
      <w:r>
        <w:t xml:space="preserve"> </w:t>
      </w:r>
      <w:r>
        <w:t xml:space="preserve">ayesha.rahman@ophthalmologistbd.com</w:t>
      </w:r>
    </w:p>
    <w:p>
      <w:pPr>
        <w:pStyle w:val="BodyText"/>
      </w:pPr>
      <w:r>
        <w:rPr>
          <w:bCs/>
          <w:b/>
        </w:rPr>
        <w:t xml:space="preserve">Phone:</w:t>
      </w:r>
      <w:r>
        <w:t xml:space="preserve"> </w:t>
      </w:r>
      <w:r>
        <w:t xml:space="preserve">+880 1712 345678</w:t>
      </w:r>
    </w:p>
    <w:p>
      <w:pPr>
        <w:pStyle w:val="BodyText"/>
      </w:pP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skilled Ophthalmologist with over 10 years of experience in diagnosing and treating eye disorders in Bangladesh Dhaka. Proficient in advanced ophthalmic procedures, including cataract surgery, glaucoma management, and pediatric eye care. Committed to improving public health through community outreach programs and research initiatives in Bangladesh. A strong advocate for accessible healthcare services in Dhaka’s urban and rural areas.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Dhaka Medical College, Bangladesh (2005–2010)</w:t>
      </w:r>
    </w:p>
    <w:p>
      <w:pPr>
        <w:numPr>
          <w:ilvl w:val="0"/>
          <w:numId w:val="1001"/>
        </w:numPr>
        <w:pStyle w:val="Compact"/>
      </w:pPr>
      <w:r>
        <w:rPr>
          <w:bCs/>
          <w:b/>
        </w:rPr>
        <w:t xml:space="preserve">Masters in Ophthalmology (MD)</w:t>
      </w:r>
      <w:r>
        <w:t xml:space="preserve"> </w:t>
      </w:r>
      <w:r>
        <w:t xml:space="preserve">– National Institute of Ophthalmology, Bangladesh (2011–2014)</w:t>
      </w:r>
    </w:p>
    <w:p>
      <w:pPr>
        <w:numPr>
          <w:ilvl w:val="0"/>
          <w:numId w:val="1001"/>
        </w:numPr>
        <w:pStyle w:val="Compact"/>
      </w:pPr>
      <w:r>
        <w:rPr>
          <w:bCs/>
          <w:b/>
        </w:rPr>
        <w:t xml:space="preserve">Fellowship in Retinal Surgery</w:t>
      </w:r>
      <w:r>
        <w:t xml:space="preserve"> </w:t>
      </w:r>
      <w:r>
        <w:t xml:space="preserve">– All India Institute of Medical Sciences (AIIMS), New Delhi, India (2015–2016)</w:t>
      </w:r>
    </w:p>
    <w:bookmarkEnd w:id="22"/>
    <w:bookmarkStart w:id="26" w:name="professional-experience"/>
    <w:p>
      <w:pPr>
        <w:pStyle w:val="Heading2"/>
      </w:pPr>
      <w:r>
        <w:t xml:space="preserve">Professional Experience</w:t>
      </w:r>
    </w:p>
    <w:bookmarkStart w:id="23" w:name="ophthalmologist-senior-consultant"/>
    <w:p>
      <w:pPr>
        <w:pStyle w:val="Heading3"/>
      </w:pPr>
      <w:r>
        <w:rPr>
          <w:bCs/>
          <w:b/>
        </w:rPr>
        <w:t xml:space="preserve">Ophthalmologist &amp; Senior Consultant</w:t>
      </w:r>
    </w:p>
    <w:p>
      <w:pPr>
        <w:pStyle w:val="FirstParagraph"/>
      </w:pPr>
      <w:r>
        <w:rPr>
          <w:iCs/>
          <w:i/>
        </w:rPr>
        <w:t xml:space="preserve">Dhaka Eye Hospital, Bangladesh (2017–Present)</w:t>
      </w:r>
    </w:p>
    <w:p>
      <w:pPr>
        <w:numPr>
          <w:ilvl w:val="0"/>
          <w:numId w:val="1002"/>
        </w:numPr>
        <w:pStyle w:val="Compact"/>
      </w:pPr>
      <w:r>
        <w:t xml:space="preserve">Provide comprehensive eye care services, including routine check-ups, diagnosis of complex eye conditions, and surgical interventions.</w:t>
      </w:r>
    </w:p>
    <w:p>
      <w:pPr>
        <w:numPr>
          <w:ilvl w:val="0"/>
          <w:numId w:val="1002"/>
        </w:numPr>
        <w:pStyle w:val="Compact"/>
      </w:pPr>
      <w:r>
        <w:t xml:space="preserve">Lead a team of 15 ophthalmologists and nurses in managing over 500 patients monthly at the hospital located in Dhaka.</w:t>
      </w:r>
    </w:p>
    <w:p>
      <w:pPr>
        <w:numPr>
          <w:ilvl w:val="0"/>
          <w:numId w:val="1002"/>
        </w:numPr>
        <w:pStyle w:val="Compact"/>
      </w:pPr>
      <w:r>
        <w:t xml:space="preserve">Conduct free eye camps in underserved areas of Bangladesh Dhaka to raise awareness about preventable blindness and offer treatment to low-income families.</w:t>
      </w:r>
    </w:p>
    <w:p>
      <w:pPr>
        <w:numPr>
          <w:ilvl w:val="0"/>
          <w:numId w:val="1002"/>
        </w:numPr>
        <w:pStyle w:val="Compact"/>
      </w:pPr>
      <w:r>
        <w:t xml:space="preserve">Collaborate with international NGOs like Sightsavers to implement cataract surgery programs, treating over 2,000 patients since 2018.</w:t>
      </w:r>
    </w:p>
    <w:bookmarkEnd w:id="23"/>
    <w:bookmarkStart w:id="24" w:name="assistant-professor-clinical-instructor"/>
    <w:p>
      <w:pPr>
        <w:pStyle w:val="Heading3"/>
      </w:pPr>
      <w:r>
        <w:rPr>
          <w:bCs/>
          <w:b/>
        </w:rPr>
        <w:t xml:space="preserve">Assistant Professor &amp; Clinical Instructor</w:t>
      </w:r>
    </w:p>
    <w:p>
      <w:pPr>
        <w:pStyle w:val="FirstParagraph"/>
      </w:pPr>
      <w:r>
        <w:rPr>
          <w:iCs/>
          <w:i/>
        </w:rPr>
        <w:t xml:space="preserve">National Institute of Ophthalmology, Dhaka (2014–2017)</w:t>
      </w:r>
    </w:p>
    <w:p>
      <w:pPr>
        <w:numPr>
          <w:ilvl w:val="0"/>
          <w:numId w:val="1003"/>
        </w:numPr>
        <w:pStyle w:val="Compact"/>
      </w:pPr>
      <w:r>
        <w:t xml:space="preserve">Taught medical students and residents on topics such as corneal diseases, refractive surgery, and pediatric ophthalmology.</w:t>
      </w:r>
    </w:p>
    <w:p>
      <w:pPr>
        <w:numPr>
          <w:ilvl w:val="0"/>
          <w:numId w:val="1003"/>
        </w:numPr>
        <w:pStyle w:val="Compact"/>
      </w:pPr>
      <w:r>
        <w:t xml:space="preserve">Published research articles in peer-reviewed journals on eye health trends in Bangladesh.</w:t>
      </w:r>
    </w:p>
    <w:p>
      <w:pPr>
        <w:numPr>
          <w:ilvl w:val="0"/>
          <w:numId w:val="1003"/>
        </w:numPr>
        <w:pStyle w:val="Compact"/>
      </w:pPr>
      <w:r>
        <w:t xml:space="preserve">Organized workshops for healthcare professionals in Dhaka to enhance their skills in modern ophthalmic techniques.</w:t>
      </w:r>
    </w:p>
    <w:bookmarkEnd w:id="24"/>
    <w:bookmarkStart w:id="25" w:name="ophthalmologist"/>
    <w:p>
      <w:pPr>
        <w:pStyle w:val="Heading3"/>
      </w:pPr>
      <w:r>
        <w:rPr>
          <w:bCs/>
          <w:b/>
        </w:rPr>
        <w:t xml:space="preserve">Ophthalmologist</w:t>
      </w:r>
    </w:p>
    <w:p>
      <w:pPr>
        <w:pStyle w:val="FirstParagraph"/>
      </w:pPr>
      <w:r>
        <w:rPr>
          <w:iCs/>
          <w:i/>
        </w:rPr>
        <w:t xml:space="preserve">Green Hospital, Dhaka (2010–2014)</w:t>
      </w:r>
    </w:p>
    <w:p>
      <w:pPr>
        <w:numPr>
          <w:ilvl w:val="0"/>
          <w:numId w:val="1004"/>
        </w:numPr>
        <w:pStyle w:val="Compact"/>
      </w:pPr>
      <w:r>
        <w:t xml:space="preserve">Treated a wide range of eye conditions, from common issues like conjunctivitis to complex cases such as diabetic retinopathy.</w:t>
      </w:r>
    </w:p>
    <w:p>
      <w:pPr>
        <w:numPr>
          <w:ilvl w:val="0"/>
          <w:numId w:val="1004"/>
        </w:numPr>
        <w:pStyle w:val="Compact"/>
      </w:pPr>
      <w:r>
        <w:t xml:space="preserve">Contributed to the development of the hospital’s vision correction program, which served over 3,000 patients annually.</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Bangladesh Medical Council (BMC) Registration</w:t>
      </w:r>
      <w:r>
        <w:t xml:space="preserve"> </w:t>
      </w:r>
      <w:r>
        <w:t xml:space="preserve">– License No. 123456 (Valid until 2030)</w:t>
      </w:r>
    </w:p>
    <w:p>
      <w:pPr>
        <w:numPr>
          <w:ilvl w:val="0"/>
          <w:numId w:val="1005"/>
        </w:numPr>
        <w:pStyle w:val="Compact"/>
      </w:pPr>
      <w:r>
        <w:rPr>
          <w:bCs/>
          <w:b/>
        </w:rPr>
        <w:t xml:space="preserve">Board Certification in Ophthalmology</w:t>
      </w:r>
      <w:r>
        <w:t xml:space="preserve"> </w:t>
      </w:r>
      <w:r>
        <w:t xml:space="preserve">– Bangladesh Ophthalmological Society (BOS), 2015</w:t>
      </w:r>
    </w:p>
    <w:p>
      <w:pPr>
        <w:numPr>
          <w:ilvl w:val="0"/>
          <w:numId w:val="1005"/>
        </w:numPr>
        <w:pStyle w:val="Compact"/>
      </w:pPr>
      <w:r>
        <w:rPr>
          <w:bCs/>
          <w:b/>
        </w:rPr>
        <w:t xml:space="preserve">Fellowship in Refractive Surgery</w:t>
      </w:r>
      <w:r>
        <w:t xml:space="preserve"> </w:t>
      </w:r>
      <w:r>
        <w:t xml:space="preserve">– International Society of Refractive Surgery (ISRS), 2018</w:t>
      </w:r>
    </w:p>
    <w:p>
      <w:pPr>
        <w:numPr>
          <w:ilvl w:val="0"/>
          <w:numId w:val="1005"/>
        </w:numPr>
        <w:pStyle w:val="Compact"/>
      </w:pPr>
      <w:r>
        <w:rPr>
          <w:bCs/>
          <w:b/>
        </w:rPr>
        <w:t xml:space="preserve">Certificate in Public Health Management</w:t>
      </w:r>
      <w:r>
        <w:t xml:space="preserve"> </w:t>
      </w:r>
      <w:r>
        <w:t xml:space="preserve">– BRAC University, Dhaka (2020)</w:t>
      </w:r>
    </w:p>
    <w:bookmarkEnd w:id="27"/>
    <w:bookmarkStart w:id="28" w:name="technical-skills"/>
    <w:p>
      <w:pPr>
        <w:pStyle w:val="Heading2"/>
      </w:pPr>
      <w:r>
        <w:t xml:space="preserve">Technical Skills</w:t>
      </w:r>
    </w:p>
    <w:p>
      <w:pPr>
        <w:numPr>
          <w:ilvl w:val="0"/>
          <w:numId w:val="1006"/>
        </w:numPr>
        <w:pStyle w:val="Compact"/>
      </w:pPr>
      <w:r>
        <w:t xml:space="preserve">Expertise in advanced ophthalmic equipment: slit lamp biomicroscopy, OCT (Optical Coherence Tomography), and intraocular pressure monitoring.</w:t>
      </w:r>
    </w:p>
    <w:p>
      <w:pPr>
        <w:numPr>
          <w:ilvl w:val="0"/>
          <w:numId w:val="1006"/>
        </w:numPr>
        <w:pStyle w:val="Compact"/>
      </w:pPr>
      <w:r>
        <w:t xml:space="preserve">Proficient in laser surgeries (e.g., LASIK, YAG capsulotomy) and microsurgical techniques.</w:t>
      </w:r>
    </w:p>
    <w:p>
      <w:pPr>
        <w:numPr>
          <w:ilvl w:val="0"/>
          <w:numId w:val="1006"/>
        </w:numPr>
        <w:pStyle w:val="Compact"/>
      </w:pPr>
      <w:r>
        <w:t xml:space="preserve">Fluency in using EHR (Electronic Health Records) systems for patient management in Dhaka’s healthcare facilities.</w:t>
      </w:r>
    </w:p>
    <w:p>
      <w:pPr>
        <w:numPr>
          <w:ilvl w:val="0"/>
          <w:numId w:val="1006"/>
        </w:numPr>
        <w:pStyle w:val="Compact"/>
      </w:pPr>
      <w:r>
        <w:t xml:space="preserve">Strong analytical skills for interpreting diagnostic tests and developing treatment plans.</w:t>
      </w:r>
    </w:p>
    <w:bookmarkEnd w:id="28"/>
    <w:bookmarkStart w:id="29" w:name="languages"/>
    <w:p>
      <w:pPr>
        <w:pStyle w:val="Heading2"/>
      </w:pPr>
      <w:r>
        <w:t xml:space="preserve">Languages</w:t>
      </w:r>
    </w:p>
    <w:p>
      <w:pPr>
        <w:numPr>
          <w:ilvl w:val="0"/>
          <w:numId w:val="1007"/>
        </w:numPr>
        <w:pStyle w:val="Compact"/>
      </w:pPr>
      <w:r>
        <w:t xml:space="preserve">Bangla (Native)</w:t>
      </w:r>
    </w:p>
    <w:p>
      <w:pPr>
        <w:numPr>
          <w:ilvl w:val="0"/>
          <w:numId w:val="1007"/>
        </w:numPr>
        <w:pStyle w:val="Compact"/>
      </w:pPr>
      <w:r>
        <w:t xml:space="preserve">English (Fluent – professional communication, research publications)</w:t>
      </w:r>
    </w:p>
    <w:p>
      <w:pPr>
        <w:numPr>
          <w:ilvl w:val="0"/>
          <w:numId w:val="1007"/>
        </w:numPr>
        <w:pStyle w:val="Compact"/>
      </w:pPr>
      <w:r>
        <w:t xml:space="preserve">Hindi (Basic – for collaboration with Indian medical institutions in Bangladesh Dhaka)</w:t>
      </w:r>
    </w:p>
    <w:bookmarkEnd w:id="29"/>
    <w:bookmarkStart w:id="30" w:name="publications-research-contributions"/>
    <w:p>
      <w:pPr>
        <w:pStyle w:val="Heading2"/>
      </w:pPr>
      <w:r>
        <w:t xml:space="preserve">Publications &amp; Research Contributions</w:t>
      </w:r>
    </w:p>
    <w:p>
      <w:pPr>
        <w:numPr>
          <w:ilvl w:val="0"/>
          <w:numId w:val="1008"/>
        </w:numPr>
        <w:pStyle w:val="Compact"/>
      </w:pPr>
      <w:r>
        <w:t xml:space="preserve">"Epidemiology of Cataract in Urban and Rural Bangladesh" – Published in the *Bangladesh Journal of Ophthalmology*, 2019.</w:t>
      </w:r>
    </w:p>
    <w:p>
      <w:pPr>
        <w:numPr>
          <w:ilvl w:val="0"/>
          <w:numId w:val="1008"/>
        </w:numPr>
        <w:pStyle w:val="Compact"/>
      </w:pPr>
      <w:r>
        <w:t xml:space="preserve">"Role of Teleophthalmology in Rural Eye Care: A Case Study from Dhaka" – Presented at the International Conference on Vision Science, 2021.</w:t>
      </w:r>
    </w:p>
    <w:p>
      <w:pPr>
        <w:numPr>
          <w:ilvl w:val="0"/>
          <w:numId w:val="1008"/>
        </w:numPr>
        <w:pStyle w:val="Compact"/>
      </w:pPr>
      <w:r>
        <w:t xml:space="preserve">Co-authored a report on "Reducing Avoidable Blindness in South Asia" for the World Health Organization (WHO), 2022.</w:t>
      </w:r>
    </w:p>
    <w:bookmarkEnd w:id="30"/>
    <w:bookmarkStart w:id="31" w:name="community-involvement"/>
    <w:p>
      <w:pPr>
        <w:pStyle w:val="Heading2"/>
      </w:pPr>
      <w:r>
        <w:t xml:space="preserve">Community Involvement</w:t>
      </w:r>
    </w:p>
    <w:p>
      <w:pPr>
        <w:numPr>
          <w:ilvl w:val="0"/>
          <w:numId w:val="1009"/>
        </w:numPr>
        <w:pStyle w:val="Compact"/>
      </w:pPr>
      <w:r>
        <w:t xml:space="preserve">Volunteer at the Dhaka Eye Care Foundation, providing free consultations to over 500 patients annually.</w:t>
      </w:r>
    </w:p>
    <w:p>
      <w:pPr>
        <w:numPr>
          <w:ilvl w:val="0"/>
          <w:numId w:val="1009"/>
        </w:numPr>
        <w:pStyle w:val="Compact"/>
      </w:pPr>
      <w:r>
        <w:t xml:space="preserve">Partnered with NGOs like Shurokkha and Smile Foundation to organize eye donation drives in Bangladesh Dhaka.</w:t>
      </w:r>
    </w:p>
    <w:p>
      <w:pPr>
        <w:numPr>
          <w:ilvl w:val="0"/>
          <w:numId w:val="1009"/>
        </w:numPr>
        <w:pStyle w:val="Compact"/>
      </w:pPr>
      <w:r>
        <w:t xml:space="preserve">Conducted health seminars in schools and colleges across Dhaka to educate students on eye hygiene and early detection of vision problems.</w:t>
      </w:r>
    </w:p>
    <w:bookmarkEnd w:id="31"/>
    <w:bookmarkStart w:id="32" w:name="references"/>
    <w:p>
      <w:pPr>
        <w:pStyle w:val="Heading2"/>
      </w:pPr>
      <w:r>
        <w:t xml:space="preserve">References</w:t>
      </w:r>
    </w:p>
    <w:p>
      <w:pPr>
        <w:pStyle w:val="FirstParagraph"/>
      </w:pPr>
      <w:r>
        <w:t xml:space="preserve">Available upon request. Contact Dr. Ayesha Rahman at ayesha.rahman@ophthalmologistbd.com or +880 1712 345678.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Bangladesh Dhaka</dc:title>
  <dc:creator/>
  <dc:language>en</dc:language>
  <cp:keywords/>
  <dcterms:created xsi:type="dcterms:W3CDTF">2026-07-23T13:22:34Z</dcterms:created>
  <dcterms:modified xsi:type="dcterms:W3CDTF">2026-07-23T13:22:34Z</dcterms:modified>
</cp:coreProperties>
</file>

<file path=docProps/custom.xml><?xml version="1.0" encoding="utf-8"?>
<Properties xmlns="http://schemas.openxmlformats.org/officeDocument/2006/custom-properties" xmlns:vt="http://schemas.openxmlformats.org/officeDocument/2006/docPropsVTypes"/>
</file>