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resume"/>
    <w:p>
      <w:pPr>
        <w:pStyle w:val="Heading1"/>
      </w:pPr>
      <w:r>
        <w:t xml:space="preserve">Resume</w:t>
      </w:r>
    </w:p>
    <w:bookmarkStart w:id="31" w:name="ophthalmologist-canada-toronto"/>
    <w:p>
      <w:pPr>
        <w:pStyle w:val="Heading2"/>
      </w:pPr>
      <w:r>
        <w:t xml:space="preserve">Ophthalmologist | Canada Toronto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Dr. Emily R.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emily.thompson@ophthalmologist.ca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(416) 555-1234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Health Street, Toronto, Ontario M5V 3L9,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skilled and compassionate Ophthalmologist with over a decade of experience in diagnosing and treating complex eye conditions. A graduate of the University of Toronto, I am dedicated to providing exceptional eye care services to patients in Canada Toronto. My expertise spans medical and surgical ophthalmology, with a focus on cataract surgery, glaucoma management, and refractive procedures. I am committed to advancing patient-centered care through continuous learning and collaboration with multidisciplinary healthcare teams in Canada’s largest urban center.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Toronto, Faculty of Medicine</w:t>
      </w:r>
    </w:p>
    <w:p>
      <w:pPr>
        <w:pStyle w:val="BodyText"/>
      </w:pPr>
      <w:r>
        <w:t xml:space="preserve">Bachelor of Science (B.Sc.) in Biological Sciences, 2005–2009</w:t>
      </w:r>
    </w:p>
    <w:p>
      <w:pPr>
        <w:pStyle w:val="BodyText"/>
      </w:pPr>
      <w:r>
        <w:rPr>
          <w:bCs/>
          <w:b/>
        </w:rPr>
        <w:t xml:space="preserve">University of Toronto Medical School</w:t>
      </w:r>
    </w:p>
    <w:p>
      <w:pPr>
        <w:pStyle w:val="BodyText"/>
      </w:pPr>
      <w:r>
        <w:t xml:space="preserve">M.D. Degree, 2011–2015</w:t>
      </w:r>
    </w:p>
    <w:p>
      <w:pPr>
        <w:pStyle w:val="BodyText"/>
      </w:pPr>
      <w:r>
        <w:rPr>
          <w:bCs/>
          <w:b/>
        </w:rPr>
        <w:t xml:space="preserve">Residency in Ophthalmology</w:t>
      </w:r>
    </w:p>
    <w:p>
      <w:pPr>
        <w:pStyle w:val="BodyText"/>
      </w:pPr>
      <w:r>
        <w:t xml:space="preserve">Sunnybrook Health Sciences Centre, Toronto, Ontario (2016–2019)</w:t>
      </w:r>
    </w:p>
    <w:p>
      <w:pPr>
        <w:numPr>
          <w:ilvl w:val="0"/>
          <w:numId w:val="1001"/>
        </w:numPr>
        <w:pStyle w:val="Compact"/>
      </w:pPr>
      <w:r>
        <w:t xml:space="preserve">Completed rotations at University Health Network and Mount Sinai Hospital</w:t>
      </w:r>
    </w:p>
    <w:p>
      <w:pPr>
        <w:numPr>
          <w:ilvl w:val="0"/>
          <w:numId w:val="1001"/>
        </w:numPr>
        <w:pStyle w:val="Compact"/>
      </w:pPr>
      <w:r>
        <w:t xml:space="preserve">Specialized training in pediatric ophthalmology and corneal transplantation</w:t>
      </w:r>
    </w:p>
    <w:p>
      <w:pPr>
        <w:pStyle w:val="FirstParagraph"/>
      </w:pPr>
      <w:r>
        <w:rPr>
          <w:bCs/>
          <w:b/>
        </w:rPr>
        <w:t xml:space="preserve">Fellowship in Comprehensive Ophthalmology</w:t>
      </w:r>
    </w:p>
    <w:p>
      <w:pPr>
        <w:pStyle w:val="BodyText"/>
      </w:pPr>
      <w:r>
        <w:t xml:space="preserve">McGill University, Montreal, Quebec (2019–2021)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ophthalmologist-toronto-eye-care-clinic"/>
    <w:p>
      <w:pPr>
        <w:pStyle w:val="Heading4"/>
      </w:pPr>
      <w:r>
        <w:t xml:space="preserve">Ophthalmologist | Toronto Eye Care Clinic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care services to over 500 patients annually, including diagnosis and management of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 surgical procedures such as cataract extraction with intraocular lens implantation (IOL), laser vision correction (LASIK/PRK), and strabismus surgery.</w:t>
      </w:r>
    </w:p>
    <w:p>
      <w:pPr>
        <w:numPr>
          <w:ilvl w:val="0"/>
          <w:numId w:val="1002"/>
        </w:numPr>
        <w:pStyle w:val="Compact"/>
      </w:pPr>
      <w:r>
        <w:t xml:space="preserve">Collaborate with optometrists, general practitioners, and specialists to ensure holistic patient care in Canada’s diverse population.</w:t>
      </w:r>
    </w:p>
    <w:p>
      <w:pPr>
        <w:numPr>
          <w:ilvl w:val="0"/>
          <w:numId w:val="1002"/>
        </w:numPr>
        <w:pStyle w:val="Compact"/>
      </w:pPr>
      <w:r>
        <w:t xml:space="preserve">Lead a team of 10+ healthcare professionals in a clinic accredited by the College of Physicians and Surgeons of Ontario (CPSO).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raise awareness about eye health, particularly in underserved neighborhoods of Toronto.</w:t>
      </w:r>
    </w:p>
    <w:bookmarkEnd w:id="23"/>
    <w:bookmarkStart w:id="24" w:name="X61428047ca527994bb6f37474fa2d80f1cfbdf8"/>
    <w:p>
      <w:pPr>
        <w:pStyle w:val="Heading4"/>
      </w:pPr>
      <w:r>
        <w:t xml:space="preserve">Clinical Fellow | University Health Network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 | July 2019 – December 2020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new glaucoma treatments in partnership with the Canadian Ophthalmological Society (COS).</w:t>
      </w:r>
    </w:p>
    <w:p>
      <w:pPr>
        <w:numPr>
          <w:ilvl w:val="0"/>
          <w:numId w:val="1003"/>
        </w:numPr>
        <w:pStyle w:val="Compact"/>
      </w:pPr>
      <w:r>
        <w:t xml:space="preserve">Provided emergency eye care services, including trauma and acute vision loss cases.</w:t>
      </w:r>
    </w:p>
    <w:p>
      <w:pPr>
        <w:numPr>
          <w:ilvl w:val="0"/>
          <w:numId w:val="1003"/>
        </w:numPr>
        <w:pStyle w:val="Compact"/>
      </w:pPr>
      <w:r>
        <w:t xml:space="preserve">Presented findings at regional ophthalmology conferences in Canada Toronto, contributing to advancements in clinical practice.</w:t>
      </w:r>
    </w:p>
    <w:bookmarkEnd w:id="24"/>
    <w:bookmarkStart w:id="25" w:name="X2cd9e5b588b647127a22553bc157056d210e74c"/>
    <w:p>
      <w:pPr>
        <w:pStyle w:val="Heading4"/>
      </w:pPr>
      <w:r>
        <w:t xml:space="preserve">Resident Ophthalmologist | Sunnybrook Health Sciences Centre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 | June 2016 – June 2019</w:t>
      </w:r>
    </w:p>
    <w:p>
      <w:pPr>
        <w:numPr>
          <w:ilvl w:val="0"/>
          <w:numId w:val="1004"/>
        </w:numPr>
        <w:pStyle w:val="Compact"/>
      </w:pPr>
      <w:r>
        <w:t xml:space="preserve">Treated over 3,000 patients with a focus on corneal diseases and retinal disorders.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telemedicine initiatives for rural communities in Ontario.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Medical Association (CMA) Membership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Ontario College of Physicians and Surgeons (CPSO)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Royal College of Physicians and Surgeons of Canada (RCPSC)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Cataract surgery, glaucoma management, refractive surgery, and ophthalmic oncology.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advanced diagnostic tools (e.g., OCT, visual field analyzers) and surgical equipment.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English; strong ability to explain complex medical conditions to patients in Canada Toronto’s multicultural setting.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mentoring junior physicians and leading interdisciplinary teams at Toronto Eye Care Clinic.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Canadian Ophthalmological Society (RCOS)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Ophthalmological Society (COS)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Academy of Ophthalmology (AAO)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ophthalmologist at the Toronto General Hospital’s free clinic, serving low-income patients.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Co-authored a study on the impact of climate change on eye health in Canada, published in the Canadian Journal of Ophthalmology.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Trained in providing care to diverse patient populations, including Indigenous and immigrant communities in Toronto.</w:t>
      </w:r>
    </w:p>
    <w:bookmarkEnd w:id="30"/>
    <w:p>
      <w:pPr>
        <w:pStyle w:val="FirstParagraph"/>
      </w:pPr>
      <w:r>
        <w:t xml:space="preserve">This resume is tailored for an Ophthalmologist seeking employment opportunities in Canada Toronto. All details reflect professional standards and compliance with Canadian medical regulations.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in Canada Toronto</dc:title>
  <dc:creator/>
  <dc:language>en</dc:language>
  <cp:keywords/>
  <dcterms:created xsi:type="dcterms:W3CDTF">2026-09-26T16:03:40Z</dcterms:created>
  <dcterms:modified xsi:type="dcterms:W3CDTF">2026-09-26T16:03:40Z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