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Ophthalmologist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1" w:name="john-a.-mitchell-m.d."/>
    <w:p>
      <w:pPr>
        <w:pStyle w:val="Heading1"/>
      </w:pPr>
      <w:r>
        <w:t xml:space="preserve">John A. Mitchell, M.D.</w:t>
      </w:r>
    </w:p>
    <w:p>
      <w:pPr>
        <w:pStyle w:val="FirstParagraph"/>
      </w:pPr>
      <w:r>
        <w:rPr>
          <w:bCs/>
          <w:b/>
        </w:rPr>
        <w:t xml:space="preserve">Ophthalmologist | Canada Vancouver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skilled Ophthalmologist with over a decade of experience in diagnosing and treating complex eye conditions, specializing in cataract surgery, glaucoma management, and pediatric ophthalmology. Committed to delivering high-quality care within the Canadian healthcare system, particularly in Vancouver’s diverse communities. A strong advocate for patient-centered care and continuous professional development. Proficient in navigating the regulatory requirements of Canada Vancouver’s medical landscape while maintaining a focus on innovation and education.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Toronto</w:t>
      </w:r>
      <w:r>
        <w:t xml:space="preserve">, Faculty of Medicine – M.D. (2008–2012)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British Columbia (UBC)</w:t>
      </w:r>
      <w:r>
        <w:t xml:space="preserve">, Department of Ophthalmology – Residency in Ophthalmology (2013–2017)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Harvard University</w:t>
      </w:r>
      <w:r>
        <w:t xml:space="preserve">, T.H. Chan School of Public Health – Certificate in Health Policy and Management (2019)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e004b6ad1d9e0220c7776cbf51a7e120bf6aed9"/>
    <w:p>
      <w:pPr>
        <w:pStyle w:val="Heading3"/>
      </w:pPr>
      <w:r>
        <w:t xml:space="preserve">Ophthalmologist, Vancouver Eye Care Clinic</w:t>
      </w:r>
    </w:p>
    <w:p>
      <w:pPr>
        <w:pStyle w:val="FirstParagraph"/>
      </w:pPr>
      <w:r>
        <w:rPr>
          <w:iCs/>
          <w:i/>
        </w:rPr>
        <w:t xml:space="preserve">September 2017 – Present</w:t>
      </w:r>
    </w:p>
    <w:p>
      <w:pPr>
        <w:numPr>
          <w:ilvl w:val="0"/>
          <w:numId w:val="1002"/>
        </w:numPr>
        <w:pStyle w:val="Compact"/>
      </w:pPr>
      <w:r>
        <w:t xml:space="preserve">Provide comprehensive ophthalmic care, including diagnosing and managing conditions such as diabetic retinopathy, age-related macular degeneration, and refractive errors.</w:t>
      </w:r>
    </w:p>
    <w:p>
      <w:pPr>
        <w:numPr>
          <w:ilvl w:val="0"/>
          <w:numId w:val="1002"/>
        </w:numPr>
        <w:pStyle w:val="Compact"/>
      </w:pPr>
      <w:r>
        <w:t xml:space="preserve">Perform advanced surgical procedures like cataract extraction with intraocular lens implantation, glaucoma surgery, and corneal transplants.</w:t>
      </w:r>
    </w:p>
    <w:p>
      <w:pPr>
        <w:numPr>
          <w:ilvl w:val="0"/>
          <w:numId w:val="1002"/>
        </w:numPr>
        <w:pStyle w:val="Compact"/>
      </w:pPr>
      <w:r>
        <w:t xml:space="preserve">Collaborate with optometrists and other healthcare professionals to ensure holistic patient care in Canada Vancouver’s multicultural environment.</w:t>
      </w:r>
    </w:p>
    <w:p>
      <w:pPr>
        <w:numPr>
          <w:ilvl w:val="0"/>
          <w:numId w:val="1002"/>
        </w:numPr>
        <w:pStyle w:val="Compact"/>
      </w:pPr>
      <w:r>
        <w:t xml:space="preserve">Lead patient education initiatives to promote eye health awareness in underserved communities across the province.</w:t>
      </w:r>
    </w:p>
    <w:bookmarkEnd w:id="22"/>
    <w:bookmarkStart w:id="23" w:name="clinical-fellow-bc-childrens-hospital"/>
    <w:p>
      <w:pPr>
        <w:pStyle w:val="Heading3"/>
      </w:pPr>
      <w:r>
        <w:t xml:space="preserve">Clinical Fellow, BC Children’s Hospital</w:t>
      </w:r>
    </w:p>
    <w:p>
      <w:pPr>
        <w:pStyle w:val="FirstParagraph"/>
      </w:pPr>
      <w:r>
        <w:rPr>
          <w:iCs/>
          <w:i/>
        </w:rPr>
        <w:t xml:space="preserve">January 2017 – August 2017</w:t>
      </w:r>
    </w:p>
    <w:p>
      <w:pPr>
        <w:numPr>
          <w:ilvl w:val="0"/>
          <w:numId w:val="1003"/>
        </w:numPr>
        <w:pStyle w:val="Compact"/>
      </w:pPr>
      <w:r>
        <w:t xml:space="preserve">Specialized in pediatric ophthalmology, treating congenital eye conditions and developmental visual disorders.</w:t>
      </w:r>
    </w:p>
    <w:p>
      <w:pPr>
        <w:numPr>
          <w:ilvl w:val="0"/>
          <w:numId w:val="1003"/>
        </w:numPr>
        <w:pStyle w:val="Compact"/>
      </w:pPr>
      <w:r>
        <w:t xml:space="preserve">Contributed to research projects focused on early detection of amblyopia and strabismus in children.</w:t>
      </w:r>
    </w:p>
    <w:p>
      <w:pPr>
        <w:numPr>
          <w:ilvl w:val="0"/>
          <w:numId w:val="1003"/>
        </w:numPr>
        <w:pStyle w:val="Compact"/>
      </w:pPr>
      <w:r>
        <w:t xml:space="preserve">Provided care for patients from diverse cultural backgrounds, ensuring culturally competent practices aligned with Canada Vancouver’s healthcare values.</w:t>
      </w:r>
    </w:p>
    <w:bookmarkEnd w:id="23"/>
    <w:bookmarkStart w:id="24" w:name="resident-physician-ubc-hospital"/>
    <w:p>
      <w:pPr>
        <w:pStyle w:val="Heading3"/>
      </w:pPr>
      <w:r>
        <w:t xml:space="preserve">Resident Physician, UBC Hospital</w:t>
      </w:r>
    </w:p>
    <w:p>
      <w:pPr>
        <w:pStyle w:val="FirstParagraph"/>
      </w:pPr>
      <w:r>
        <w:rPr>
          <w:iCs/>
          <w:i/>
        </w:rPr>
        <w:t xml:space="preserve">2013–2017</w:t>
      </w:r>
    </w:p>
    <w:p>
      <w:pPr>
        <w:numPr>
          <w:ilvl w:val="0"/>
          <w:numId w:val="1004"/>
        </w:numPr>
        <w:pStyle w:val="Compact"/>
      </w:pPr>
      <w:r>
        <w:t xml:space="preserve">Gained expertise in general ophthalmology, including diagnostic imaging, laser therapy, and medical management of ocular diseases.</w:t>
      </w:r>
    </w:p>
    <w:p>
      <w:pPr>
        <w:numPr>
          <w:ilvl w:val="0"/>
          <w:numId w:val="1004"/>
        </w:numPr>
        <w:pStyle w:val="Compact"/>
      </w:pPr>
      <w:r>
        <w:t xml:space="preserve">Participated in teaching medical students and residents, fostering a collaborative learning environment in Canada Vancouver’s academic health sciences centers.</w:t>
      </w:r>
    </w:p>
    <w:p>
      <w:pPr>
        <w:numPr>
          <w:ilvl w:val="0"/>
          <w:numId w:val="1004"/>
        </w:numPr>
        <w:pStyle w:val="Compact"/>
      </w:pPr>
      <w:r>
        <w:t xml:space="preserve">Contributed to quality improvement initiatives aimed at enhancing patient outcomes and operational efficiency in ophthalmology departments.</w:t>
      </w:r>
    </w:p>
    <w:bookmarkEnd w:id="24"/>
    <w:bookmarkEnd w:id="25"/>
    <w:bookmarkStart w:id="26" w:name="certifications-licensing"/>
    <w:p>
      <w:pPr>
        <w:pStyle w:val="Heading2"/>
      </w:pPr>
      <w:r>
        <w:t xml:space="preserve">Certifications &amp; Licensing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Medical License, College of Physicians and Surgeons of British Columbia (CPSBC)</w:t>
      </w:r>
      <w:r>
        <w:t xml:space="preserve"> </w:t>
      </w:r>
      <w:r>
        <w:t xml:space="preserve">– Active since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Board Certification in Ophthalmology, Royal College of Physicians and Surgeons of Canada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 Advanced Glaucoma Management</w:t>
      </w:r>
      <w:r>
        <w:t xml:space="preserve"> </w:t>
      </w:r>
      <w:r>
        <w:t xml:space="preserve">– American Academy of Ophthalmology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Pediatric Ophthalmology</w:t>
      </w:r>
      <w:r>
        <w:t xml:space="preserve"> </w:t>
      </w:r>
      <w:r>
        <w:t xml:space="preserve">– Canadian Society of Ophthalmology (2018)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ophthalmic surgery and diagnostic imaging (e.g., OCT, fundus photography).</w:t>
      </w:r>
    </w:p>
    <w:p>
      <w:pPr>
        <w:numPr>
          <w:ilvl w:val="0"/>
          <w:numId w:val="1006"/>
        </w:numPr>
        <w:pStyle w:val="Compact"/>
      </w:pPr>
      <w:r>
        <w:t xml:space="preserve">Proficient in using electronic medical records (EMR) systems compliant with Canada Vancouver’s healthcare standards.</w:t>
      </w:r>
    </w:p>
    <w:p>
      <w:pPr>
        <w:numPr>
          <w:ilvl w:val="0"/>
          <w:numId w:val="1006"/>
        </w:numPr>
        <w:pStyle w:val="Compact"/>
      </w:pPr>
      <w:r>
        <w:t xml:space="preserve">Strong communication skills to educate patients and families about eye health, particularly in multilingual settings.</w:t>
      </w:r>
    </w:p>
    <w:p>
      <w:pPr>
        <w:numPr>
          <w:ilvl w:val="0"/>
          <w:numId w:val="1006"/>
        </w:numPr>
        <w:pStyle w:val="Compact"/>
      </w:pPr>
      <w:r>
        <w:t xml:space="preserve">Adept at working within the Canadian healthcare framework, including provincial insurance reimbursement processes.</w:t>
      </w:r>
    </w:p>
    <w:p>
      <w:pPr>
        <w:numPr>
          <w:ilvl w:val="0"/>
          <w:numId w:val="1006"/>
        </w:numPr>
        <w:pStyle w:val="Compact"/>
      </w:pPr>
      <w:r>
        <w:t xml:space="preserve">Skilled in research methodology and data analysis for clinical studies in ophthalmology.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Served as a volunteer Ophthalmologist at the Vancouver General Hospital’s free clinic, providing care to low-income patients.</w:t>
      </w:r>
    </w:p>
    <w:p>
      <w:pPr>
        <w:numPr>
          <w:ilvl w:val="0"/>
          <w:numId w:val="1007"/>
        </w:numPr>
        <w:pStyle w:val="Compact"/>
      </w:pPr>
      <w:r>
        <w:t xml:space="preserve">Partnered with local organizations to organize annual eye health screenings in underserved neighborhoods of Canada Vancouver.</w:t>
      </w:r>
    </w:p>
    <w:p>
      <w:pPr>
        <w:numPr>
          <w:ilvl w:val="0"/>
          <w:numId w:val="1007"/>
        </w:numPr>
        <w:pStyle w:val="Compact"/>
      </w:pPr>
      <w:r>
        <w:t xml:space="preserve">Presented workshops on cataract prevention and early detection of eye diseases for community groups and senior centers.</w:t>
      </w:r>
    </w:p>
    <w:bookmarkEnd w:id="28"/>
    <w:bookmarkStart w:id="29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8"/>
        </w:numPr>
        <w:pStyle w:val="Compact"/>
      </w:pPr>
      <w:r>
        <w:t xml:space="preserve">Co-authored a study on "Innovative Approaches to Glaucoma Management in Urban Populations," published in the *Canadian Journal of Ophthalmology* (2021).</w:t>
      </w:r>
    </w:p>
    <w:p>
      <w:pPr>
        <w:numPr>
          <w:ilvl w:val="0"/>
          <w:numId w:val="1008"/>
        </w:numPr>
        <w:pStyle w:val="Compact"/>
      </w:pPr>
      <w:r>
        <w:t xml:space="preserve">Presented research on pediatric eye conditions at the Canadian Ophthalmological Society Annual Meeting (2020).</w:t>
      </w:r>
    </w:p>
    <w:p>
      <w:pPr>
        <w:numPr>
          <w:ilvl w:val="0"/>
          <w:numId w:val="1008"/>
        </w:numPr>
        <w:pStyle w:val="Compact"/>
      </w:pPr>
      <w:r>
        <w:t xml:space="preserve">Contributed to a national guideline on diabetic retinopathy screening, endorsed by the College of Family Physicians of Canada.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academic mentors, and healthcare administrators from Canada Vancouver’s leading medical institutions.</w:t>
      </w:r>
    </w:p>
    <w:bookmarkEnd w:id="30"/>
    <w:p>
      <w:pPr>
        <w:pStyle w:val="BodyText"/>
      </w:pPr>
      <w:r>
        <w:t xml:space="preserve">© 2023 John A. Mitchell, M.D. | Ophthalmologist in Canada Vancouver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Ophthalmologist in Canada Vancouver</dc:title>
  <dc:creator/>
  <dc:language>en</dc:language>
  <cp:keywords/>
  <dcterms:created xsi:type="dcterms:W3CDTF">2026-07-21T04:47:11Z</dcterms:created>
  <dcterms:modified xsi:type="dcterms:W3CDTF">2026-07-21T04:47:11Z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