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Gómez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maria.gomez@ophthalmologistcolombia.com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+57 320 123 4567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diagnosing, treating, and managing complex eye conditions. Specializing in advanced surgical procedures and patient-centered care, I have established myself as a trusted professional in Colombia Bogotá. My work at leading hospitals and clinics has focused on improving visual health through innovation, compassion, and a commitment to excellence. This resume highlights my academic background, clinical expertise, and contributions to the field of Ophthalmology in Colombia's capital.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</w:t>
      </w:r>
      <w:r>
        <w:t xml:space="preserve">, Universidad Nacional de Colombia, Bogotá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t xml:space="preserve">, Hospital Universitario San Ignacio, Bogotá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Retinal Surgery</w:t>
      </w:r>
      <w:r>
        <w:t xml:space="preserve">, Instituto de Oftalmología "Dr. Luis F. Sarmiento", Bogotá (2016–2017)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Clinical Research</w:t>
      </w:r>
      <w:r>
        <w:t xml:space="preserve">, Universidad de los Andes, Bogotá (2018)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40ba3fcbf24b3da819b1fe0e6b17a9304f7403c"/>
    <w:p>
      <w:pPr>
        <w:pStyle w:val="Heading3"/>
      </w:pPr>
      <w:r>
        <w:t xml:space="preserve">Ophthalmologist, Hospital Clínica del Country – Colombia Bogotá (2015–Present)</w:t>
      </w:r>
    </w:p>
    <w:p>
      <w:pPr>
        <w:pStyle w:val="FirstParagraph"/>
      </w:pPr>
      <w:r>
        <w:t xml:space="preserve">As a primary care physician and specialist in Ophthalmology, I manage a diverse patient population in Colombia Bogotá.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comprehensive eye exams to diagnose conditions such as cataracts, glaucoma, diabetic retinopathy, and macular degeneration.</w:t>
      </w:r>
    </w:p>
    <w:p>
      <w:pPr>
        <w:numPr>
          <w:ilvl w:val="0"/>
          <w:numId w:val="1002"/>
        </w:numPr>
        <w:pStyle w:val="Compact"/>
      </w:pPr>
      <w:r>
        <w:t xml:space="preserve">Performing refractive surgeries (e.g., LASIK), cataract removal, and retinal procedures with advanced techniques.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Colombia Bogotá.</w:t>
      </w:r>
    </w:p>
    <w:p>
      <w:pPr>
        <w:numPr>
          <w:ilvl w:val="0"/>
          <w:numId w:val="1002"/>
        </w:numPr>
        <w:pStyle w:val="Compact"/>
      </w:pPr>
      <w:r>
        <w:t xml:space="preserve">Providing pre- and post-operative care for surgical interventions, ensuring optimal recovery outcomes.</w:t>
      </w:r>
    </w:p>
    <w:p>
      <w:pPr>
        <w:numPr>
          <w:ilvl w:val="0"/>
          <w:numId w:val="1002"/>
        </w:numPr>
        <w:pStyle w:val="Compact"/>
      </w:pPr>
      <w:r>
        <w:t xml:space="preserve">Participating in community health initiatives to promote eye health awareness in Bogotá’s underserved areas.</w:t>
      </w:r>
    </w:p>
    <w:bookmarkEnd w:id="22"/>
    <w:bookmarkStart w:id="23" w:name="X3dca71c2dda7dbcb13e85908b0415c1f591d0f8"/>
    <w:p>
      <w:pPr>
        <w:pStyle w:val="Heading3"/>
      </w:pPr>
      <w:r>
        <w:t xml:space="preserve">Ophthalmologist, Centro Médico Nacional – Colombia Bogotá (2012–2015)</w:t>
      </w:r>
    </w:p>
    <w:p>
      <w:pPr>
        <w:pStyle w:val="FirstParagraph"/>
      </w:pPr>
      <w:r>
        <w:t xml:space="preserve">During my tenure at this prestigious institution in Colombia Bogotá, I focused on general ophthalmology and emergency eye care. Key achievements include:</w:t>
      </w:r>
    </w:p>
    <w:p>
      <w:pPr>
        <w:numPr>
          <w:ilvl w:val="0"/>
          <w:numId w:val="1003"/>
        </w:numPr>
        <w:pStyle w:val="Compact"/>
      </w:pPr>
      <w:r>
        <w:t xml:space="preserve">Treating over 5,000 patients annually, with a 98% patient satisfaction rate.</w:t>
      </w:r>
    </w:p>
    <w:p>
      <w:pPr>
        <w:numPr>
          <w:ilvl w:val="0"/>
          <w:numId w:val="1003"/>
        </w:numPr>
        <w:pStyle w:val="Compact"/>
      </w:pPr>
      <w:r>
        <w:t xml:space="preserve">Leading training sessions for medical students and residents in Colombia Bogotá to enhance clinical skills.</w:t>
      </w:r>
    </w:p>
    <w:p>
      <w:pPr>
        <w:numPr>
          <w:ilvl w:val="0"/>
          <w:numId w:val="1003"/>
        </w:numPr>
        <w:pStyle w:val="Compact"/>
      </w:pPr>
      <w:r>
        <w:t xml:space="preserve">Implementing a telemedicine platform to improve access to eye care for rural communities near Bogotá.</w:t>
      </w:r>
    </w:p>
    <w:bookmarkEnd w:id="23"/>
    <w:bookmarkEnd w:id="24"/>
    <w:bookmarkStart w:id="25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License – Colombia</w:t>
      </w:r>
      <w:r>
        <w:t xml:space="preserve">, Colegio Médico de Colombia (2011)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Ophthalmic Surgery</w:t>
      </w:r>
      <w:r>
        <w:t xml:space="preserve">, American Academy of Ophthalmology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Sociedad Colombiana de Oftalmología (SCO)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Latin American Society of Retinal Surgeons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laser eye surgery, intraocular lens implantation, and vitreoretinal procedures.</w:t>
      </w:r>
    </w:p>
    <w:p>
      <w:pPr>
        <w:numPr>
          <w:ilvl w:val="0"/>
          <w:numId w:val="1005"/>
        </w:numPr>
        <w:pStyle w:val="Compact"/>
      </w:pPr>
      <w:r>
        <w:t xml:space="preserve">Familiarity with advanced diagnostic tools such as OCT (Optical Coherence Tomography) and visual field analyzers.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medical records (EMR) systems tailored for Colombian healthcare institutions.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knowledge of Portuguese (for international collaboration in Ophthalmology).</w:t>
      </w:r>
    </w:p>
    <w:bookmarkEnd w:id="27"/>
    <w:bookmarkStart w:id="28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t xml:space="preserve">In addition to my clinical work in Colombia Bogotá, I actively contribute to the community through:</w:t>
      </w:r>
    </w:p>
    <w:p>
      <w:pPr>
        <w:numPr>
          <w:ilvl w:val="0"/>
          <w:numId w:val="1007"/>
        </w:numPr>
        <w:pStyle w:val="Compact"/>
      </w:pPr>
      <w:r>
        <w:t xml:space="preserve">Organizing free eye screening events at local schools and NGOs in Bogotá.</w:t>
      </w:r>
    </w:p>
    <w:p>
      <w:pPr>
        <w:numPr>
          <w:ilvl w:val="0"/>
          <w:numId w:val="1007"/>
        </w:numPr>
        <w:pStyle w:val="Compact"/>
      </w:pPr>
      <w:r>
        <w:t xml:space="preserve">Participating in research studies on ocular diseases prevalent in South American populations, published in peer-reviewed journals.</w:t>
      </w:r>
    </w:p>
    <w:p>
      <w:pPr>
        <w:numPr>
          <w:ilvl w:val="0"/>
          <w:numId w:val="1007"/>
        </w:numPr>
        <w:pStyle w:val="Compact"/>
      </w:pPr>
      <w:r>
        <w:t xml:space="preserve">Serving as a volunteer ophthalmologist for humanitarian missions with organizations like Vision for a Nation (VFA).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Gómez Pérez at maria.gomez@ophthalmologistcolombia.com.</w:t>
      </w:r>
    </w:p>
    <w:p>
      <w:pPr>
        <w:pStyle w:val="BodyText"/>
      </w:pPr>
      <w:r>
        <w:t xml:space="preserve">This resume is tailored for an Ophthalmologist in Colombia Bogotá, emphasizing specialized training, clinical excellence, and community engagement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Colombia Bogotá</dc:title>
  <dc:creator/>
  <dc:language>en</dc:language>
  <cp:keywords/>
  <dcterms:created xsi:type="dcterms:W3CDTF">2026-07-24T04:47:20Z</dcterms:created>
  <dcterms:modified xsi:type="dcterms:W3CDTF">2026-07-24T04:47:20Z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