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1" w:name="ophthalmologist-resume"/>
    <w:p>
      <w:pPr>
        <w:pStyle w:val="Heading1"/>
      </w:pPr>
      <w:r>
        <w:t xml:space="preserve">Ophthalmologist 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Ophthalmologist with over a decade of experience in diagnosing, treating, and managing eye diseases. Specializing in both medical and surgical ophthalmology, I have provided comprehensive care to patients in Germany Frankfurt, focusing on advanced diagnostic techniques, innovative treatments, and patient-centered care. My expertise includes cataract surgery, glaucoma management, retinal disorders, and refractive procedures. I am committed to upholding the highest standards of professional ethics and clinical excellence while contributing to the advancement of ophthalmological care in Germany Frankfurt.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MD, Doctor of Medicine (Ophthalmology)</w:t>
      </w:r>
      <w:r>
        <w:br/>
      </w:r>
      <w:r>
        <w:t xml:space="preserve">University of Heidelberg, Germany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Ophthalmic Sciences</w:t>
      </w:r>
      <w:r>
        <w:br/>
      </w:r>
      <w:r>
        <w:t xml:space="preserve">Rheinische Friedrich-Wilhelms-Universität Bonn, Germany</w:t>
      </w:r>
      <w:r>
        <w:br/>
      </w:r>
      <w:r>
        <w:t xml:space="preserve">Specialization: Ocular Pathology and Advanced Imaging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Klinikum Frankfurt am Main, Germany</w:t>
      </w:r>
      <w:r>
        <w:br/>
      </w:r>
      <w:r>
        <w:t xml:space="preserve">Completed: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Retinal Surgery</w:t>
      </w:r>
      <w:r>
        <w:br/>
      </w:r>
      <w:r>
        <w:t xml:space="preserve">Clinic for Ophthalmology, University Hospital Frankfurt, Germany</w:t>
      </w:r>
      <w:r>
        <w:br/>
      </w:r>
      <w:r>
        <w:t xml:space="preserve">Completed: 2017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88999e9a57c641640e2303933fdd9b1326c8ec"/>
    <w:p>
      <w:pPr>
        <w:pStyle w:val="Heading3"/>
      </w:pPr>
      <w:r>
        <w:t xml:space="preserve">Ophthalmologist | Klinikum Frankfurt am Main, Germany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ophthalmological care to over 2,000 patients annually, including diagnosis and treatment of cataracts,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Conducted advanced surgical procedures such as phacoemulsification with intraocular lens implantation (IOL) and vitrectomy surgeries in Germany Frankfurt's state-of-the-art operating theaters.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complex cases, including patients with systemic diseases affecting the eyes, such as diabetes and hypertension.</w:t>
      </w:r>
    </w:p>
    <w:p>
      <w:pPr>
        <w:numPr>
          <w:ilvl w:val="0"/>
          <w:numId w:val="1002"/>
        </w:numPr>
        <w:pStyle w:val="Compact"/>
      </w:pPr>
      <w:r>
        <w:t xml:space="preserve">Published research on retinal disease progression in German journals and presented findings at national conferences in Germany Frankfurt.</w:t>
      </w:r>
    </w:p>
    <w:p>
      <w:pPr>
        <w:numPr>
          <w:ilvl w:val="0"/>
          <w:numId w:val="1002"/>
        </w:numPr>
        <w:pStyle w:val="Compact"/>
      </w:pPr>
      <w:r>
        <w:t xml:space="preserve">Trained medical students and residents in clinical ophthalmology, emphasizing evidence-based practices and patient communication skills tailored to the German healthcare system.</w:t>
      </w:r>
    </w:p>
    <w:bookmarkEnd w:id="22"/>
    <w:bookmarkStart w:id="23" w:name="X5abd83daab517af6eb12dbaf93022e2ffb16d6d"/>
    <w:p>
      <w:pPr>
        <w:pStyle w:val="Heading3"/>
      </w:pPr>
      <w:r>
        <w:t xml:space="preserve">Ophthalmologist | Private Eye Clinic Frankfurt, Germany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practice in Germany Frankfurt, focusing on refractive surgery (LASIK, PRK), cosmetic ophthalmology, and routine eye examinations.</w:t>
      </w:r>
    </w:p>
    <w:p>
      <w:pPr>
        <w:numPr>
          <w:ilvl w:val="0"/>
          <w:numId w:val="1003"/>
        </w:numPr>
        <w:pStyle w:val="Compact"/>
      </w:pPr>
      <w:r>
        <w:t xml:space="preserve">Utilized cutting-edge technology such as optical coherence tomography (OCT) and fundus photography to enhance diagnostic accuracy for patients in Germany Frankfurt.</w:t>
      </w:r>
    </w:p>
    <w:p>
      <w:pPr>
        <w:numPr>
          <w:ilvl w:val="0"/>
          <w:numId w:val="1003"/>
        </w:numPr>
        <w:pStyle w:val="Compact"/>
      </w:pPr>
      <w:r>
        <w:t xml:space="preserve">Developed patient education materials in German to improve understanding of ophthalmological conditions, ensuring compliance with the German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eye screenings at local health fairs across Frankfurt and neighboring regions.</w:t>
      </w:r>
    </w:p>
    <w:bookmarkEnd w:id="23"/>
    <w:bookmarkStart w:id="24" w:name="X1701d548455f7e803290a0f67819216102b2fc8"/>
    <w:p>
      <w:pPr>
        <w:pStyle w:val="Heading3"/>
      </w:pPr>
      <w:r>
        <w:t xml:space="preserve">Resident Ophthalmologist | University Hospital Frankfurt, Germany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aspects of ophthalmology, including emergency eye care, pediatric ophthalmology, and ocular trauma management.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specialized glaucoma clinic in Germany Frankfurt, improving early detection rates for patients with chronic conditions.</w:t>
      </w:r>
    </w:p>
    <w:p>
      <w:pPr>
        <w:numPr>
          <w:ilvl w:val="0"/>
          <w:numId w:val="1004"/>
        </w:numPr>
        <w:pStyle w:val="Compact"/>
      </w:pPr>
      <w:r>
        <w:t xml:space="preserve">Collaborated on clinical trials assessing new drug therapies for retinal diseases under the supervision of senior ophthalmologists in Germany.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Medical License (Approbation)</w:t>
      </w:r>
      <w:r>
        <w:br/>
      </w:r>
      <w:r>
        <w:t xml:space="preserve">Issued by the Landesprüfungsamt für Ärztliche Berufe, Frankfurt, Germany</w:t>
      </w:r>
      <w:r>
        <w:br/>
      </w:r>
      <w:r>
        <w:t xml:space="preserve">Year: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Cataract Surgery</w:t>
      </w:r>
      <w:r>
        <w:br/>
      </w:r>
      <w:r>
        <w:t xml:space="preserve">European Society of Cataract and Refractive Surgery (ESCRS), Germany</w:t>
      </w:r>
      <w:r>
        <w:br/>
      </w:r>
      <w:r>
        <w:t xml:space="preserve">Year: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German Ophthalmological Society (DGH)</w:t>
      </w:r>
      <w:r>
        <w:br/>
      </w:r>
      <w:r>
        <w:t xml:space="preserve">Membership: 2019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Optical Coherence Tomography (OCT) Interpretation</w:t>
      </w:r>
      <w:r>
        <w:br/>
      </w:r>
      <w:r>
        <w:t xml:space="preserve">Manufacturer: Carl Zeiss Meditec, Germany</w:t>
      </w:r>
      <w:r>
        <w:br/>
      </w:r>
      <w:r>
        <w:t xml:space="preserve">Year: 2020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ophthalmic surgical procedures (cataract, glaucoma, vitreoretinal surgery)</w:t>
      </w:r>
    </w:p>
    <w:p>
      <w:pPr>
        <w:numPr>
          <w:ilvl w:val="0"/>
          <w:numId w:val="1006"/>
        </w:numPr>
        <w:pStyle w:val="Compact"/>
      </w:pPr>
      <w:r>
        <w:t xml:space="preserve">Advanced diagnostic skills using modern imaging technologies (OCT, fundus photography)</w:t>
      </w:r>
    </w:p>
    <w:p>
      <w:pPr>
        <w:numPr>
          <w:ilvl w:val="0"/>
          <w:numId w:val="1006"/>
        </w:numPr>
        <w:pStyle w:val="Compact"/>
      </w:pPr>
      <w:r>
        <w:t xml:space="preserve">Fluency in German and English for patient communication and academic collaboration</w:t>
      </w:r>
    </w:p>
    <w:p>
      <w:pPr>
        <w:numPr>
          <w:ilvl w:val="0"/>
          <w:numId w:val="1006"/>
        </w:numPr>
        <w:pStyle w:val="Compact"/>
      </w:pPr>
      <w:r>
        <w:t xml:space="preserve">Strong understanding of German healthcare regulations and electronic medical records (EMR) systems</w:t>
      </w:r>
    </w:p>
    <w:p>
      <w:pPr>
        <w:numPr>
          <w:ilvl w:val="0"/>
          <w:numId w:val="1006"/>
        </w:numPr>
        <w:pStyle w:val="Compact"/>
      </w:pPr>
      <w:r>
        <w:t xml:space="preserve">Leadership in clinical teams, with a focus on quality improvement initiatives in Germany Frankfurt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 (required for practice in Germany Frankfurt)</w:t>
      </w:r>
    </w:p>
    <w:p>
      <w:pPr>
        <w:numPr>
          <w:ilvl w:val="0"/>
          <w:numId w:val="1007"/>
        </w:numPr>
        <w:pStyle w:val="Compact"/>
      </w:pPr>
      <w:r>
        <w:t xml:space="preserve">English – Fluent (for international research and collaboration)</w:t>
      </w:r>
    </w:p>
    <w:p>
      <w:pPr>
        <w:numPr>
          <w:ilvl w:val="0"/>
          <w:numId w:val="1007"/>
        </w:numPr>
        <w:pStyle w:val="Compact"/>
      </w:pPr>
      <w:r>
        <w:t xml:space="preserve">Spanish – Basic conversational (for diverse patient populations)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German Ophthalmological Society (DGH)</w:t>
      </w:r>
      <w:r>
        <w:br/>
      </w:r>
      <w:r>
        <w:t xml:space="preserve">- European Society of Cataract and Refractive Surgery (ESCRS)</w:t>
      </w:r>
      <w:r>
        <w:br/>
      </w:r>
      <w:r>
        <w:t xml:space="preserve">- International Council of Ophthalmology (ICO)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ophthalmologist at the Frankfurt Eye Care Foundation, providing free services to underprivileged patients.</w:t>
      </w:r>
      <w:r>
        <w:br/>
      </w:r>
      <w:r>
        <w:t xml:space="preserve">- Speaker at the Frankfurt Medical Symposium on advancements in retinal therapies.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br/>
      </w:r>
      <w:r>
        <w:t xml:space="preserve">- Published articles in peer-reviewed journals such as "Deutsche Medizinische Wochenschrift" and "Graefe's Archive for Clinical and Experimental Ophthalmology."</w:t>
      </w:r>
      <w:r>
        <w:br/>
      </w:r>
      <w:r>
        <w:t xml:space="preserve">- Presented research on diabetic retinopathy at the 2021 German Ophthalmological Congress in Frankfurt.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lena.mueller@ophthalmologist.de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+49 69 12345678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Frankfurter Straße 123, 60329 Frankfurt am Main, Germany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- Germany Frankfurt</dc:title>
  <dc:creator/>
  <dc:language>en</dc:language>
  <cp:keywords/>
  <dcterms:created xsi:type="dcterms:W3CDTF">2025-12-10T00:08:49Z</dcterms:created>
  <dcterms:modified xsi:type="dcterms:W3CDTF">2025-12-10T00:08:49Z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