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India</w:t>
      </w:r>
      <w:r>
        <w:t xml:space="preserve"> </w:t>
      </w:r>
      <w:r>
        <w:t xml:space="preserve">Bangalore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Rao</w:t>
      </w:r>
      <w:r>
        <w:br/>
      </w:r>
      <w:r>
        <w:rPr>
          <w:bCs/>
          <w:b/>
        </w:rPr>
        <w:t xml:space="preserve">Email:</w:t>
      </w:r>
      <w:r>
        <w:t xml:space="preserve"> </w:t>
      </w:r>
      <w:r>
        <w:t xml:space="preserve">dranjali.rao@ophthalmologist.in</w:t>
      </w:r>
      <w:r>
        <w:br/>
      </w:r>
      <w:r>
        <w:rPr>
          <w:bCs/>
          <w:b/>
        </w:rPr>
        <w:t xml:space="preserve">Phone:</w:t>
      </w:r>
      <w:r>
        <w:t xml:space="preserve"> </w:t>
      </w:r>
      <w:r>
        <w:t xml:space="preserve">+91 80 1234 5678</w:t>
      </w:r>
      <w:r>
        <w:br/>
      </w:r>
      <w:r>
        <w:rPr>
          <w:bCs/>
          <w:b/>
        </w:rPr>
        <w:t xml:space="preserve">Address:</w:t>
      </w:r>
      <w:r>
        <w:t xml:space="preserve"> </w:t>
      </w:r>
      <w:r>
        <w:t xml:space="preserve">#45, Indiranagar, Bangalore, Karnataka - 560002, India</w:t>
      </w:r>
    </w:p>
    <w:bookmarkEnd w:id="20"/>
    <w:bookmarkStart w:id="21" w:name="professional-summary"/>
    <w:p>
      <w:pPr>
        <w:pStyle w:val="Heading2"/>
      </w:pPr>
      <w:r>
        <w:t xml:space="preserve">Professional Summary</w:t>
      </w:r>
    </w:p>
    <w:p>
      <w:pPr>
        <w:pStyle w:val="FirstParagraph"/>
      </w:pPr>
      <w:r>
        <w:t xml:space="preserve">Experienced Ophthalmologist with over 12 years of dedicated service in India Bangalore. Specializing in comprehensive eye care, including cataract surgery, glaucoma management, and pediatric ophthalmology. Committed to advancing ophthalmic standards in India through innovative treatments and community health initiatives. Proven expertise in diagnosing and managing complex ocular conditions while maintaining a patient-centric approach tailored to the diverse population of India Bangalore.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Medicine, Bachelor of Surgery (MBBS)</w:t>
      </w:r>
      <w:r>
        <w:br/>
      </w:r>
      <w:r>
        <w:t xml:space="preserve">Manipal College of Medical Sciences, Mangalore, India</w:t>
      </w:r>
      <w:r>
        <w:br/>
      </w:r>
      <w:r>
        <w:t xml:space="preserve">2005 - 2010</w:t>
      </w:r>
    </w:p>
    <w:p>
      <w:pPr>
        <w:numPr>
          <w:ilvl w:val="0"/>
          <w:numId w:val="1001"/>
        </w:numPr>
        <w:pStyle w:val="Compact"/>
      </w:pPr>
      <w:r>
        <w:rPr>
          <w:bCs/>
          <w:b/>
        </w:rPr>
        <w:t xml:space="preserve">Doctorate in Ophthalmology (M.S.)</w:t>
      </w:r>
      <w:r>
        <w:br/>
      </w:r>
      <w:r>
        <w:t xml:space="preserve">All India Institute of Medical Sciences (AIIMS), New Delhi, India</w:t>
      </w:r>
      <w:r>
        <w:br/>
      </w:r>
      <w:r>
        <w:t xml:space="preserve">2011 - 2014</w:t>
      </w:r>
    </w:p>
    <w:p>
      <w:pPr>
        <w:numPr>
          <w:ilvl w:val="0"/>
          <w:numId w:val="1001"/>
        </w:numPr>
        <w:pStyle w:val="Compact"/>
      </w:pPr>
      <w:r>
        <w:rPr>
          <w:bCs/>
          <w:b/>
        </w:rPr>
        <w:t xml:space="preserve">Fellowship in Corneal and External Disease</w:t>
      </w:r>
      <w:r>
        <w:br/>
      </w:r>
      <w:r>
        <w:t xml:space="preserve">Sankara Nethralaya, Chennai, India</w:t>
      </w:r>
      <w:r>
        <w:br/>
      </w:r>
      <w:r>
        <w:t xml:space="preserve">2015 - 2016</w:t>
      </w:r>
    </w:p>
    <w:bookmarkEnd w:id="22"/>
    <w:bookmarkStart w:id="26" w:name="work-experience"/>
    <w:p>
      <w:pPr>
        <w:pStyle w:val="Heading2"/>
      </w:pPr>
      <w:r>
        <w:t xml:space="preserve">Work Experience</w:t>
      </w:r>
    </w:p>
    <w:bookmarkStart w:id="23" w:name="senior-ophthalmologist"/>
    <w:p>
      <w:pPr>
        <w:pStyle w:val="Heading3"/>
      </w:pPr>
      <w:r>
        <w:t xml:space="preserve">Senior Ophthalmologist</w:t>
      </w:r>
    </w:p>
    <w:p>
      <w:pPr>
        <w:pStyle w:val="FirstParagraph"/>
      </w:pPr>
      <w:r>
        <w:rPr>
          <w:bCs/>
          <w:b/>
        </w:rPr>
        <w:t xml:space="preserve">Narayana Health, Bangalore, India</w:t>
      </w:r>
      <w:r>
        <w:br/>
      </w:r>
      <w:r>
        <w:t xml:space="preserve">January 2018 – Present</w:t>
      </w:r>
      <w:r>
        <w:br/>
      </w:r>
      <w:r>
        <w:t xml:space="preserve">- Led a team of 15+ ophthalmologists in delivering advanced eye care services to over 5,000 patients annually.</w:t>
      </w:r>
      <w:r>
        <w:br/>
      </w:r>
      <w:r>
        <w:t xml:space="preserve">- Specialized in phacoemulsification and intraocular lens implantation, achieving a success rate of 98% in cataract surgeries.</w:t>
      </w:r>
      <w:r>
        <w:br/>
      </w:r>
      <w:r>
        <w:t xml:space="preserve">- Collaborated with the Indian government on free eye camps in rural areas of Karnataka, providing care to 2,000+ patients.</w:t>
      </w:r>
    </w:p>
    <w:bookmarkEnd w:id="23"/>
    <w:bookmarkStart w:id="24" w:name="ophthalmologist"/>
    <w:p>
      <w:pPr>
        <w:pStyle w:val="Heading3"/>
      </w:pPr>
      <w:r>
        <w:t xml:space="preserve">Ophthalmologist</w:t>
      </w:r>
    </w:p>
    <w:p>
      <w:pPr>
        <w:pStyle w:val="FirstParagraph"/>
      </w:pPr>
      <w:r>
        <w:rPr>
          <w:bCs/>
          <w:b/>
        </w:rPr>
        <w:t xml:space="preserve">Manipal Hospital, Bangalore, India</w:t>
      </w:r>
      <w:r>
        <w:br/>
      </w:r>
      <w:r>
        <w:t xml:space="preserve">July 2014 – December 2017</w:t>
      </w:r>
      <w:r>
        <w:br/>
      </w:r>
      <w:r>
        <w:t xml:space="preserve">- Diagnosed and treated over 3,500 cases of glaucoma and diabetic retinopathy annually.</w:t>
      </w:r>
      <w:r>
        <w:br/>
      </w:r>
      <w:r>
        <w:t xml:space="preserve">- Conducted research on the impact of urban pollution on ocular health in India Bangalore, published in the Indian Journal of Ophthalmology.</w:t>
      </w:r>
      <w:r>
        <w:br/>
      </w:r>
      <w:r>
        <w:t xml:space="preserve">- Trained 20+ junior doctors in modern diagnostic techniques using optical coherence tomography (OCT) and fundus photography.</w:t>
      </w:r>
    </w:p>
    <w:bookmarkEnd w:id="24"/>
    <w:bookmarkStart w:id="25" w:name="resident-ophthalmologist"/>
    <w:p>
      <w:pPr>
        <w:pStyle w:val="Heading3"/>
      </w:pPr>
      <w:r>
        <w:t xml:space="preserve">Resident Ophthalmologist</w:t>
      </w:r>
    </w:p>
    <w:p>
      <w:pPr>
        <w:pStyle w:val="FirstParagraph"/>
      </w:pPr>
      <w:r>
        <w:rPr>
          <w:bCs/>
          <w:b/>
        </w:rPr>
        <w:t xml:space="preserve">All India Institute of Medical Sciences (AIIMS), New Delhi, India</w:t>
      </w:r>
      <w:r>
        <w:br/>
      </w:r>
      <w:r>
        <w:t xml:space="preserve">2011 – 2014</w:t>
      </w:r>
      <w:r>
        <w:br/>
      </w:r>
      <w:r>
        <w:t xml:space="preserve">- Gained hands-on experience in managing pediatric ophthalmology cases, including strabismus and congenital cataracts.</w:t>
      </w:r>
      <w:r>
        <w:br/>
      </w:r>
      <w:r>
        <w:t xml:space="preserve">- Assisted in the development of a low-cost screening program for retinopathy of prematurity (ROP) in neonatal intensive care units.</w:t>
      </w:r>
    </w:p>
    <w:bookmarkEnd w:id="25"/>
    <w:bookmarkEnd w:id="26"/>
    <w:bookmarkStart w:id="27" w:name="key-skills"/>
    <w:p>
      <w:pPr>
        <w:pStyle w:val="Heading2"/>
      </w:pPr>
      <w:r>
        <w:t xml:space="preserve">Key Skills</w:t>
      </w:r>
    </w:p>
    <w:p>
      <w:pPr>
        <w:numPr>
          <w:ilvl w:val="0"/>
          <w:numId w:val="1002"/>
        </w:numPr>
        <w:pStyle w:val="Compact"/>
      </w:pPr>
      <w:r>
        <w:rPr>
          <w:bCs/>
          <w:b/>
        </w:rPr>
        <w:t xml:space="preserve">Clinical Expertise:</w:t>
      </w:r>
      <w:r>
        <w:t xml:space="preserve"> </w:t>
      </w:r>
      <w:r>
        <w:t xml:space="preserve">Cataract surgery, glaucoma management, pediatric ophthalmology, refractive surgery (LASIK/SMILE).</w:t>
      </w:r>
    </w:p>
    <w:p>
      <w:pPr>
        <w:numPr>
          <w:ilvl w:val="0"/>
          <w:numId w:val="1002"/>
        </w:numPr>
        <w:pStyle w:val="Compact"/>
      </w:pPr>
      <w:r>
        <w:rPr>
          <w:bCs/>
          <w:b/>
        </w:rPr>
        <w:t xml:space="preserve">Diagnostic Tools:</w:t>
      </w:r>
      <w:r>
        <w:t xml:space="preserve"> </w:t>
      </w:r>
      <w:r>
        <w:t xml:space="preserve">Optical coherence tomography (OCT), visual field testing, corneal topography.</w:t>
      </w:r>
    </w:p>
    <w:p>
      <w:pPr>
        <w:numPr>
          <w:ilvl w:val="0"/>
          <w:numId w:val="1002"/>
        </w:numPr>
        <w:pStyle w:val="Compact"/>
      </w:pPr>
      <w:r>
        <w:rPr>
          <w:bCs/>
          <w:b/>
        </w:rPr>
        <w:t xml:space="preserve">Patient Care:</w:t>
      </w:r>
      <w:r>
        <w:t xml:space="preserve"> </w:t>
      </w:r>
      <w:r>
        <w:t xml:space="preserve">Multilingual communication in English, Hindi, and Kannada; culturally sensitive care for diverse Indian populations.</w:t>
      </w:r>
    </w:p>
    <w:p>
      <w:pPr>
        <w:numPr>
          <w:ilvl w:val="0"/>
          <w:numId w:val="1002"/>
        </w:numPr>
        <w:pStyle w:val="Compact"/>
      </w:pPr>
      <w:r>
        <w:rPr>
          <w:bCs/>
          <w:b/>
        </w:rPr>
        <w:t xml:space="preserve">Technical Skills:</w:t>
      </w:r>
      <w:r>
        <w:t xml:space="preserve"> </w:t>
      </w:r>
      <w:r>
        <w:t xml:space="preserve">Proficient in EMR systems (Cerner and Meditech); experienced with surgical robotics (DA Vinci) for complex procedures.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Multispecialty Certification in Ophthalmology</w:t>
      </w:r>
      <w:r>
        <w:br/>
      </w:r>
      <w:r>
        <w:t xml:space="preserve">Indian Medical Council, 2018</w:t>
      </w:r>
    </w:p>
    <w:p>
      <w:pPr>
        <w:numPr>
          <w:ilvl w:val="0"/>
          <w:numId w:val="1003"/>
        </w:numPr>
        <w:pStyle w:val="Compact"/>
      </w:pPr>
      <w:r>
        <w:rPr>
          <w:bCs/>
          <w:b/>
        </w:rPr>
        <w:t xml:space="preserve">Advanced Training in Laser Eye Surgery</w:t>
      </w:r>
      <w:r>
        <w:br/>
      </w:r>
      <w:r>
        <w:t xml:space="preserve">LASIK Academy, Bangalore, India</w:t>
      </w:r>
      <w:r>
        <w:br/>
      </w:r>
      <w:r>
        <w:t xml:space="preserve">2019</w:t>
      </w:r>
    </w:p>
    <w:p>
      <w:pPr>
        <w:numPr>
          <w:ilvl w:val="0"/>
          <w:numId w:val="1003"/>
        </w:numPr>
        <w:pStyle w:val="Compact"/>
      </w:pPr>
      <w:r>
        <w:rPr>
          <w:bCs/>
          <w:b/>
        </w:rPr>
        <w:t xml:space="preserve">Fellow of the International Council of Ophthalmology (FICO)</w:t>
      </w:r>
      <w:r>
        <w:br/>
      </w:r>
      <w:r>
        <w:t xml:space="preserve">2020</w:t>
      </w:r>
    </w:p>
    <w:bookmarkEnd w:id="28"/>
    <w:bookmarkStart w:id="29" w:name="professional-affiliations"/>
    <w:p>
      <w:pPr>
        <w:pStyle w:val="Heading2"/>
      </w:pPr>
      <w:r>
        <w:t xml:space="preserve">Professional Affiliations</w:t>
      </w:r>
    </w:p>
    <w:p>
      <w:pPr>
        <w:numPr>
          <w:ilvl w:val="0"/>
          <w:numId w:val="1004"/>
        </w:numPr>
        <w:pStyle w:val="Compact"/>
      </w:pPr>
      <w:r>
        <w:t xml:space="preserve">Member, All India Ophthalmological Society (AIOS)</w:t>
      </w:r>
    </w:p>
    <w:p>
      <w:pPr>
        <w:numPr>
          <w:ilvl w:val="0"/>
          <w:numId w:val="1004"/>
        </w:numPr>
        <w:pStyle w:val="Compact"/>
      </w:pPr>
      <w:r>
        <w:t xml:space="preserve">Member, Indian Society of Ophthalmic Research (ISOR)</w:t>
      </w:r>
    </w:p>
    <w:p>
      <w:pPr>
        <w:numPr>
          <w:ilvl w:val="0"/>
          <w:numId w:val="1004"/>
        </w:numPr>
        <w:pStyle w:val="Compact"/>
      </w:pPr>
      <w:r>
        <w:t xml:space="preserve">Vice-President, Karnataka State Ophthalmological Association (KSOA)</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Kannada (Native Speaker)</w:t>
      </w:r>
    </w:p>
    <w:p>
      <w:pPr>
        <w:numPr>
          <w:ilvl w:val="0"/>
          <w:numId w:val="1005"/>
        </w:numPr>
        <w:pStyle w:val="Compact"/>
      </w:pPr>
      <w:r>
        <w:t xml:space="preserve">Malayalam (Basic)</w:t>
      </w:r>
    </w:p>
    <w:bookmarkEnd w:id="30"/>
    <w:bookmarkStart w:id="31" w:name="community-involvement"/>
    <w:p>
      <w:pPr>
        <w:pStyle w:val="Heading2"/>
      </w:pPr>
      <w:r>
        <w:t xml:space="preserve">Community Involvement</w:t>
      </w:r>
    </w:p>
    <w:p>
      <w:pPr>
        <w:pStyle w:val="FirstParagraph"/>
      </w:pPr>
      <w:r>
        <w:rPr>
          <w:bCs/>
          <w:b/>
        </w:rPr>
        <w:t xml:space="preserve">National Eye Hospital Foundation, Bangalore</w:t>
      </w:r>
      <w:r>
        <w:br/>
      </w:r>
      <w:r>
        <w:t xml:space="preserve">2016 – Present</w:t>
      </w:r>
      <w:r>
        <w:br/>
      </w:r>
      <w:r>
        <w:t xml:space="preserve">- Organized biannual free eye camps in underserved areas of India Bangalore, providing spectacles and surgeries to over 500 patients annually.</w:t>
      </w:r>
      <w:r>
        <w:br/>
      </w:r>
      <w:r>
        <w:t xml:space="preserve">- Collaborated with NGOs to implement telemedicine solutions for rural eye care, reducing the gap between urban and rural healthcare access.</w:t>
      </w:r>
    </w:p>
    <w:bookmarkEnd w:id="31"/>
    <w:bookmarkStart w:id="32" w:name="publications-research"/>
    <w:p>
      <w:pPr>
        <w:pStyle w:val="Heading2"/>
      </w:pPr>
      <w:r>
        <w:t xml:space="preserve">Publications &amp; Research</w:t>
      </w:r>
    </w:p>
    <w:p>
      <w:pPr>
        <w:numPr>
          <w:ilvl w:val="0"/>
          <w:numId w:val="1006"/>
        </w:numPr>
        <w:pStyle w:val="Compact"/>
      </w:pPr>
      <w:r>
        <w:t xml:space="preserve">"Impact of Urban Pollution on Ocular Health in India Bangalore: A Cross-Sectional Study" – *Indian Journal of Ophthalmology*, 2017.</w:t>
      </w:r>
    </w:p>
    <w:p>
      <w:pPr>
        <w:numPr>
          <w:ilvl w:val="0"/>
          <w:numId w:val="1006"/>
        </w:numPr>
        <w:pStyle w:val="Compact"/>
      </w:pPr>
      <w:r>
        <w:t xml:space="preserve">"Comparative Analysis of Phacoemulsification Techniques in High Myopia Cases" – *Journal of Cataract and Refractive Surgery*, 2019.</w:t>
      </w:r>
    </w:p>
    <w:bookmarkEnd w:id="32"/>
    <w:bookmarkStart w:id="33" w:name="references"/>
    <w:p>
      <w:pPr>
        <w:pStyle w:val="Heading2"/>
      </w:pPr>
      <w:r>
        <w:t xml:space="preserve">References</w:t>
      </w:r>
    </w:p>
    <w:p>
      <w:pPr>
        <w:pStyle w:val="FirstParagraph"/>
      </w:pPr>
      <w:r>
        <w:t xml:space="preserve">Available upon request. Contact Dr. Anjali Rao at dranjali.rao@ophthalmologist.in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India Bangalore</dc:title>
  <dc:creator/>
  <dc:language>en</dc:language>
  <cp:keywords/>
  <dcterms:created xsi:type="dcterms:W3CDTF">2026-07-23T09:09:55Z</dcterms:created>
  <dcterms:modified xsi:type="dcterms:W3CDTF">2026-07-23T09:09:55Z</dcterms:modified>
</cp:coreProperties>
</file>

<file path=docProps/custom.xml><?xml version="1.0" encoding="utf-8"?>
<Properties xmlns="http://schemas.openxmlformats.org/officeDocument/2006/custom-properties" xmlns:vt="http://schemas.openxmlformats.org/officeDocument/2006/docPropsVTypes"/>
</file>