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dr.-full-name"/>
    <w:p>
      <w:pPr>
        <w:pStyle w:val="Heading1"/>
      </w:pP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XXXXXXXX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Ophthalmologist in Iran Tehran, I have spent over [X] years specializing in the diagnosis, treatment, and management of ocular diseases. My expertise includes cataract surgery, glaucoma management, refractive surgery, and pediatric ophthalmology. With a strong commitment to advancing eye care in Iran Tehran and a profound understanding of the unique challenges faced by patients in this region, I aim to provide exceptional clinical outcomes while contributing to the growth of ophthalmological research and education. My Resume reflects a blend of technical proficiency, compassionate patient care, and active participation in medical initiatives across Iran Tehran.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Tehran University of Medical Sciences,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Eye Hospital, Tehran, Iran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Iranian Eye Hospital,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 to patients in Tehran, focusing on cataract and glaucoma treatments.</w:t>
      </w:r>
    </w:p>
    <w:p>
      <w:pPr>
        <w:numPr>
          <w:ilvl w:val="0"/>
          <w:numId w:val="1002"/>
        </w:numPr>
        <w:pStyle w:val="Compact"/>
      </w:pPr>
      <w:r>
        <w:t xml:space="preserve">Conducted over 2,000 surgical procedures annually, including advanced laser and refractive surgeries.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medical students and residents from universities across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camps in underserved areas of Tehran.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Tehran General Hospital,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Diagnosed and managed complex ocular conditions such as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specialized pediatric ophthalmology unit in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cataract surgery outcomes in Iranian populations, contributing to national medical journals.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Ophthalmology</w:t>
      </w:r>
      <w:r>
        <w:br/>
      </w:r>
      <w:r>
        <w:t xml:space="preserve">Iranian Board of Ophthalmology,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Glaucoma Management</w:t>
      </w:r>
      <w:r>
        <w:br/>
      </w:r>
      <w:r>
        <w:t xml:space="preserve">International Society of Ophthalmology,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laser-assisted cataract surgery and intraocular lens implantation.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like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Strong understanding of public health policies affecting eye care delivery in Iran Tehran.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families about complex ophthalmic conditions.</w:t>
      </w:r>
    </w:p>
    <w:p>
      <w:pPr>
        <w:numPr>
          <w:ilvl w:val="0"/>
          <w:numId w:val="1005"/>
        </w:numPr>
        <w:pStyle w:val="Compact"/>
      </w:pPr>
      <w:r>
        <w:t xml:space="preserve">Familiarity with EHR (Electronic Health Records) systems used by major hospitals in Tehran.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"Epidemiological Study of Glaucoma in Urban Tehran"</w:t>
      </w:r>
      <w:r>
        <w:br/>
      </w:r>
      <w:r>
        <w:t xml:space="preserve">Published in the Iranian Journal of Ophthalmology,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Cataract Surgery Outcomes in Iran and the Middle East"</w:t>
      </w:r>
      <w:r>
        <w:br/>
      </w:r>
      <w:r>
        <w:t xml:space="preserve">Presented at the Annual Ophthalmology Conference in Tehran,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medical advisor for the "Vision for All" initiative, which aims to reduce preventable blindness in Iran Tehran.</w:t>
      </w:r>
    </w:p>
    <w:p>
      <w:pPr>
        <w:numPr>
          <w:ilvl w:val="0"/>
          <w:numId w:val="1007"/>
        </w:numPr>
        <w:pStyle w:val="Compact"/>
      </w:pPr>
      <w:r>
        <w:t xml:space="preserve">Organized free vision screening programs for low-income families in collaboration with local clinics.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Tehran Ophthalmological Society, promoting professional development and advocacy for eye health.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(IELTS: [Score])</w:t>
      </w:r>
    </w:p>
    <w:p>
      <w:pPr>
        <w:numPr>
          <w:ilvl w:val="0"/>
          <w:numId w:val="1008"/>
        </w:numPr>
        <w:pStyle w:val="Compact"/>
      </w:pPr>
      <w:r>
        <w:t xml:space="preserve">Arabic – Basic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Ophthalmologist in Tehran, 2023</w:t>
      </w:r>
      <w:r>
        <w:br/>
      </w:r>
      <w:r>
        <w:t xml:space="preserve">Iran Medical Excellence Awards.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</w:t>
      </w:r>
      <w:r>
        <w:br/>
      </w:r>
      <w:r>
        <w:t xml:space="preserve">Ministry of Health, Iran,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[Phone Number] or [Email Address]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Iran Tehran</dc:title>
  <dc:creator/>
  <dc:language>en</dc:language>
  <cp:keywords/>
  <dcterms:created xsi:type="dcterms:W3CDTF">2026-07-22T23:34:00Z</dcterms:created>
  <dcterms:modified xsi:type="dcterms:W3CDTF">2026-07-22T23:34:00Z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