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28" w:name="X1317b08172a29fd92662ecf4339ff3753b68d15"/>
    <w:p>
      <w:pPr>
        <w:pStyle w:val="Heading1"/>
      </w:pPr>
      <w:r>
        <w:t xml:space="preserve">Resume: Ophthalmologist in Israel Tel Aviv</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Maya Cohen</w:t>
      </w:r>
      <w:r>
        <w:br/>
      </w:r>
      <w:r>
        <w:rPr>
          <w:bCs/>
          <w:b/>
        </w:rPr>
        <w:t xml:space="preserve">Address:</w:t>
      </w:r>
      <w:r>
        <w:t xml:space="preserve"> </w:t>
      </w:r>
      <w:r>
        <w:t xml:space="preserve">123 Ben Yehuda Street, Tel Aviv, Israel</w:t>
      </w:r>
      <w:r>
        <w:br/>
      </w:r>
      <w:r>
        <w:rPr>
          <w:bCs/>
          <w:b/>
        </w:rPr>
        <w:t xml:space="preserve">Phone:</w:t>
      </w:r>
      <w:r>
        <w:t xml:space="preserve"> </w:t>
      </w:r>
      <w:r>
        <w:t xml:space="preserve">+972-54-123-4567</w:t>
      </w:r>
      <w:r>
        <w:br/>
      </w:r>
      <w:r>
        <w:rPr>
          <w:bCs/>
          <w:b/>
        </w:rPr>
        <w:t xml:space="preserve">Email:</w:t>
      </w:r>
      <w:r>
        <w:t xml:space="preserve"> </w:t>
      </w:r>
      <w:r>
        <w:t xml:space="preserve">maya.cohen@ophtalmologist.co.il</w:t>
      </w:r>
      <w:r>
        <w:br/>
      </w:r>
      <w:r>
        <w:rPr>
          <w:bCs/>
          <w:b/>
        </w:rPr>
        <w:t xml:space="preserve">LinkedIn:</w:t>
      </w:r>
      <w:r>
        <w:t xml:space="preserve"> </w:t>
      </w:r>
      <w:r>
        <w:t xml:space="preserve">linkedin.com/in/mayacohen-ophthalmologist</w:t>
      </w:r>
    </w:p>
    <w:bookmarkEnd w:id="20"/>
    <w:bookmarkStart w:id="21" w:name="professional-summary"/>
    <w:p>
      <w:pPr>
        <w:pStyle w:val="Heading2"/>
      </w:pPr>
      <w:r>
        <w:t xml:space="preserve">Professional Summary</w:t>
      </w:r>
    </w:p>
    <w:p>
      <w:pPr>
        <w:pStyle w:val="FirstParagraph"/>
      </w:pPr>
      <w:r>
        <w:rPr>
          <w:iCs/>
          <w:i/>
        </w:rPr>
        <w:t xml:space="preserve">Ophthalmologist Resume</w:t>
      </w:r>
      <w:r>
        <w:t xml:space="preserve"> </w:t>
      </w:r>
      <w:r>
        <w:t xml:space="preserve">for Dr. Maya Cohen, a highly skilled and dedicated ophthalmologist based in Israel Tel Aviv. With over 15 years of experience in comprehensive eye care, Dr. Cohen specializes in advanced surgical procedures, glaucoma management, cataract correction, and pediatric ophthalmology. Her career has been rooted in delivering exceptional patient care within the vibrant healthcare ecosystem of Israel Tel Aviv. As a member of the Israeli Ophthalmological Society and a former resident at Sheba Medical Center, Dr. Cohen combines clinical excellence with a commitment to innovation and community service. Her work in Tel Aviv has earned her recognition for compassionate care and cutting-edge treatments tailored to the diverse population of the region.</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(MBBS)</w:t>
      </w:r>
      <w:r>
        <w:t xml:space="preserve">, Tel Aviv University School of Medicine, Israel (2005–2011)</w:t>
      </w:r>
    </w:p>
    <w:p>
      <w:pPr>
        <w:numPr>
          <w:ilvl w:val="0"/>
          <w:numId w:val="1001"/>
        </w:numPr>
        <w:pStyle w:val="Compact"/>
      </w:pPr>
      <w:r>
        <w:rPr>
          <w:bCs/>
          <w:b/>
        </w:rPr>
        <w:t xml:space="preserve">Residency in Ophthalmology</w:t>
      </w:r>
      <w:r>
        <w:t xml:space="preserve">, Sheba Medical Center, Tel Hashomer, Israel (2011–2016)</w:t>
      </w:r>
    </w:p>
    <w:p>
      <w:pPr>
        <w:numPr>
          <w:ilvl w:val="0"/>
          <w:numId w:val="1001"/>
        </w:numPr>
        <w:pStyle w:val="Compact"/>
      </w:pPr>
      <w:r>
        <w:rPr>
          <w:bCs/>
          <w:b/>
        </w:rPr>
        <w:t xml:space="preserve">Fellowship in Corneal and Refractive Surgery</w:t>
      </w:r>
      <w:r>
        <w:t xml:space="preserve">, Hadassah University Hospital, Jerusalem, Israel (2016–2017)</w:t>
      </w:r>
    </w:p>
    <w:p>
      <w:pPr>
        <w:numPr>
          <w:ilvl w:val="0"/>
          <w:numId w:val="1001"/>
        </w:numPr>
        <w:pStyle w:val="Compact"/>
      </w:pPr>
      <w:r>
        <w:rPr>
          <w:bCs/>
          <w:b/>
        </w:rPr>
        <w:t xml:space="preserve">Board Certification in Ophthalmology</w:t>
      </w:r>
      <w:r>
        <w:t xml:space="preserve">, Israeli Ministry of Health (2018)</w:t>
      </w:r>
    </w:p>
    <w:bookmarkEnd w:id="22"/>
    <w:bookmarkStart w:id="23" w:name="professional-experience"/>
    <w:p>
      <w:pPr>
        <w:pStyle w:val="Heading2"/>
      </w:pPr>
      <w:r>
        <w:t xml:space="preserve">Professional Experience</w:t>
      </w:r>
    </w:p>
    <w:p>
      <w:pPr>
        <w:pStyle w:val="FirstParagraph"/>
      </w:pPr>
      <w:r>
        <w:rPr>
          <w:bCs/>
          <w:b/>
        </w:rPr>
        <w:t xml:space="preserve">Senior Ophthalmologist</w:t>
      </w:r>
      <w:r>
        <w:t xml:space="preserve">,</w:t>
      </w:r>
      <w:r>
        <w:t xml:space="preserve"> </w:t>
      </w:r>
      <w:r>
        <w:rPr>
          <w:iCs/>
          <w:i/>
        </w:rPr>
        <w:t xml:space="preserve">Tel Aviv Eye Clinic</w:t>
      </w:r>
      <w:r>
        <w:t xml:space="preserve"> </w:t>
      </w:r>
      <w:r>
        <w:t xml:space="preserve">(2018–Present)</w:t>
      </w:r>
    </w:p>
    <w:p>
      <w:pPr>
        <w:numPr>
          <w:ilvl w:val="0"/>
          <w:numId w:val="1002"/>
        </w:numPr>
        <w:pStyle w:val="Compact"/>
      </w:pPr>
      <w:r>
        <w:t xml:space="preserve">Lead a team of 5 ophthalmologists and 10 support staff, providing comprehensive eye care services to over 5,000 patients annually in Israel Tel Aviv.</w:t>
      </w:r>
    </w:p>
    <w:p>
      <w:pPr>
        <w:numPr>
          <w:ilvl w:val="0"/>
          <w:numId w:val="1002"/>
        </w:numPr>
        <w:pStyle w:val="Compact"/>
      </w:pPr>
      <w:r>
        <w:t xml:space="preserve">Specialize in laser vision correction (LASIK/PRK), cataract surgery using advanced intraocular lenses, and glaucoma management with minimally invasive techniques.</w:t>
      </w:r>
    </w:p>
    <w:p>
      <w:pPr>
        <w:numPr>
          <w:ilvl w:val="0"/>
          <w:numId w:val="1002"/>
        </w:numPr>
        <w:pStyle w:val="Compact"/>
      </w:pPr>
      <w:r>
        <w:t xml:space="preserve">Collaborate with multidisciplinary teams at the Tel Aviv Sourasky Medical Center to treat complex cases, including diabetic retinopathy and pediatric strabismus.</w:t>
      </w:r>
    </w:p>
    <w:p>
      <w:pPr>
        <w:numPr>
          <w:ilvl w:val="0"/>
          <w:numId w:val="1002"/>
        </w:numPr>
        <w:pStyle w:val="Compact"/>
      </w:pPr>
      <w:r>
        <w:t xml:space="preserve">Published 8 peer-reviewed articles in Israeli medical journals, focusing on innovative surgical protocols for patients in Israel Tel Aviv.</w:t>
      </w:r>
    </w:p>
    <w:p>
      <w:pPr>
        <w:numPr>
          <w:ilvl w:val="0"/>
          <w:numId w:val="1002"/>
        </w:numPr>
        <w:pStyle w:val="Compact"/>
      </w:pPr>
      <w:r>
        <w:t xml:space="preserve">Recipient of the "Top Ophthalmologist" award by the Israeli Medical Association (2021) for excellence in clinical practice and patient satisfaction.</w:t>
      </w:r>
    </w:p>
    <w:p>
      <w:pPr>
        <w:pStyle w:val="FirstParagraph"/>
      </w:pPr>
      <w:r>
        <w:rPr>
          <w:bCs/>
          <w:b/>
        </w:rPr>
        <w:t xml:space="preserve">Ophthalmologist</w:t>
      </w:r>
      <w:r>
        <w:t xml:space="preserve">,</w:t>
      </w:r>
      <w:r>
        <w:t xml:space="preserve"> </w:t>
      </w:r>
      <w:r>
        <w:rPr>
          <w:iCs/>
          <w:i/>
        </w:rPr>
        <w:t xml:space="preserve">Sigma Health Group</w:t>
      </w:r>
      <w:r>
        <w:t xml:space="preserve"> </w:t>
      </w:r>
      <w:r>
        <w:t xml:space="preserve">(2016–2018)</w:t>
      </w:r>
    </w:p>
    <w:p>
      <w:pPr>
        <w:numPr>
          <w:ilvl w:val="0"/>
          <w:numId w:val="1003"/>
        </w:numPr>
        <w:pStyle w:val="Compact"/>
      </w:pPr>
      <w:r>
        <w:t xml:space="preserve">Provided primary and secondary eye care services at clinics across Israel, with a focus on underserved communities in Tel Aviv.</w:t>
      </w:r>
    </w:p>
    <w:p>
      <w:pPr>
        <w:numPr>
          <w:ilvl w:val="0"/>
          <w:numId w:val="1003"/>
        </w:numPr>
        <w:pStyle w:val="Compact"/>
      </w:pPr>
      <w:r>
        <w:t xml:space="preserve">Implemented a digital patient management system to streamline appointments and improve care efficiency by 30%.</w:t>
      </w:r>
    </w:p>
    <w:p>
      <w:pPr>
        <w:numPr>
          <w:ilvl w:val="0"/>
          <w:numId w:val="1003"/>
        </w:numPr>
        <w:pStyle w:val="Compact"/>
      </w:pPr>
      <w:r>
        <w:t xml:space="preserve">Conducted community outreach programs, including free eye screenings for low-income residents of Israel Tel Aviv.</w:t>
      </w:r>
    </w:p>
    <w:p>
      <w:pPr>
        <w:numPr>
          <w:ilvl w:val="0"/>
          <w:numId w:val="1003"/>
        </w:numPr>
        <w:pStyle w:val="Compact"/>
      </w:pPr>
      <w:r>
        <w:t xml:space="preserve">Served as a clinical instructor for medical students from the Technion-Israel Institute of Technology.</w:t>
      </w:r>
    </w:p>
    <w:bookmarkEnd w:id="23"/>
    <w:bookmarkStart w:id="24" w:name="certifications-licenses"/>
    <w:p>
      <w:pPr>
        <w:pStyle w:val="Heading2"/>
      </w:pPr>
      <w:r>
        <w:t xml:space="preserve">Certifications &amp; Licenses</w:t>
      </w:r>
    </w:p>
    <w:p>
      <w:pPr>
        <w:numPr>
          <w:ilvl w:val="0"/>
          <w:numId w:val="1004"/>
        </w:numPr>
        <w:pStyle w:val="Compact"/>
      </w:pPr>
      <w:r>
        <w:rPr>
          <w:bCs/>
          <w:b/>
        </w:rPr>
        <w:t xml:space="preserve">Israeli Medical Board Certification in Ophthalmology</w:t>
      </w:r>
      <w:r>
        <w:t xml:space="preserve"> </w:t>
      </w:r>
      <w:r>
        <w:t xml:space="preserve">(2018)</w:t>
      </w:r>
    </w:p>
    <w:p>
      <w:pPr>
        <w:numPr>
          <w:ilvl w:val="0"/>
          <w:numId w:val="1004"/>
        </w:numPr>
        <w:pStyle w:val="Compact"/>
      </w:pPr>
      <w:r>
        <w:rPr>
          <w:bCs/>
          <w:b/>
        </w:rPr>
        <w:t xml:space="preserve">American Board of Ophthalmology (ABO) Certification</w:t>
      </w:r>
      <w:r>
        <w:t xml:space="preserve"> </w:t>
      </w:r>
      <w:r>
        <w:t xml:space="preserve">(2019)</w:t>
      </w:r>
    </w:p>
    <w:p>
      <w:pPr>
        <w:numPr>
          <w:ilvl w:val="0"/>
          <w:numId w:val="1004"/>
        </w:numPr>
        <w:pStyle w:val="Compact"/>
      </w:pPr>
      <w:r>
        <w:rPr>
          <w:bCs/>
          <w:b/>
        </w:rPr>
        <w:t xml:space="preserve">Certification in LASIK and Refractive Surgery</w:t>
      </w:r>
      <w:r>
        <w:t xml:space="preserve">, American Society of Cataract and Refractive Surgery (ASCRS), 2020</w:t>
      </w:r>
    </w:p>
    <w:p>
      <w:pPr>
        <w:numPr>
          <w:ilvl w:val="0"/>
          <w:numId w:val="1004"/>
        </w:numPr>
        <w:pStyle w:val="Compact"/>
      </w:pPr>
      <w:r>
        <w:rPr>
          <w:bCs/>
          <w:b/>
        </w:rPr>
        <w:t xml:space="preserve">License to Practice Medicine in Israel</w:t>
      </w:r>
      <w:r>
        <w:t xml:space="preserve"> </w:t>
      </w:r>
      <w:r>
        <w:t xml:space="preserve">(2018)</w:t>
      </w:r>
    </w:p>
    <w:bookmarkEnd w:id="24"/>
    <w:bookmarkStart w:id="25" w:name="skills-expertise"/>
    <w:p>
      <w:pPr>
        <w:pStyle w:val="Heading2"/>
      </w:pPr>
      <w:r>
        <w:t xml:space="preserve">Skills &amp; Expertise</w:t>
      </w:r>
    </w:p>
    <w:p>
      <w:pPr>
        <w:numPr>
          <w:ilvl w:val="0"/>
          <w:numId w:val="1005"/>
        </w:numPr>
        <w:pStyle w:val="Compact"/>
      </w:pPr>
      <w:r>
        <w:rPr>
          <w:bCs/>
          <w:b/>
        </w:rPr>
        <w:t xml:space="preserve">Clinical Expertise:</w:t>
      </w:r>
      <w:r>
        <w:t xml:space="preserve"> </w:t>
      </w:r>
      <w:r>
        <w:t xml:space="preserve">Cataract surgery, glaucoma diagnosis and treatment, corneal transplantation, pediatric ophthalmology, and retinal disease management.</w:t>
      </w:r>
    </w:p>
    <w:p>
      <w:pPr>
        <w:numPr>
          <w:ilvl w:val="0"/>
          <w:numId w:val="1005"/>
        </w:numPr>
        <w:pStyle w:val="Compact"/>
      </w:pPr>
      <w:r>
        <w:rPr>
          <w:bCs/>
          <w:b/>
        </w:rPr>
        <w:t xml:space="preserve">Technical Proficiency:</w:t>
      </w:r>
      <w:r>
        <w:t xml:space="preserve"> </w:t>
      </w:r>
      <w:r>
        <w:t xml:space="preserve">Mastery of advanced surgical devices (e.g., femtosecond lasers) and diagnostic tools (e.g., OCT scans).</w:t>
      </w:r>
    </w:p>
    <w:p>
      <w:pPr>
        <w:numPr>
          <w:ilvl w:val="0"/>
          <w:numId w:val="1005"/>
        </w:numPr>
        <w:pStyle w:val="Compact"/>
      </w:pPr>
      <w:r>
        <w:rPr>
          <w:bCs/>
          <w:b/>
        </w:rPr>
        <w:t xml:space="preserve">Languages:</w:t>
      </w:r>
      <w:r>
        <w:t xml:space="preserve"> </w:t>
      </w:r>
      <w:r>
        <w:t xml:space="preserve">Hebrew (fluent), English (fluent), Arabic (intermediate).</w:t>
      </w:r>
    </w:p>
    <w:p>
      <w:pPr>
        <w:numPr>
          <w:ilvl w:val="0"/>
          <w:numId w:val="1005"/>
        </w:numPr>
        <w:pStyle w:val="Compact"/>
      </w:pPr>
      <w:r>
        <w:rPr>
          <w:bCs/>
          <w:b/>
        </w:rPr>
        <w:t xml:space="preserve">Leadership &amp; Collaboration:</w:t>
      </w:r>
      <w:r>
        <w:t xml:space="preserve"> </w:t>
      </w:r>
      <w:r>
        <w:t xml:space="preserve">Experienced in managing multidisciplinary teams and partnering with Israeli health organizations to improve patient outcomes.</w:t>
      </w:r>
    </w:p>
    <w:bookmarkEnd w:id="25"/>
    <w:bookmarkStart w:id="26" w:name="additional-sections"/>
    <w:p>
      <w:pPr>
        <w:pStyle w:val="Heading2"/>
      </w:pPr>
      <w:r>
        <w:t xml:space="preserve">Additional Sections</w:t>
      </w:r>
    </w:p>
    <w:p>
      <w:pPr>
        <w:pStyle w:val="FirstParagraph"/>
      </w:pPr>
      <w:r>
        <w:rPr>
          <w:bCs/>
          <w:b/>
        </w:rPr>
        <w:t xml:space="preserve">Research Contributions</w:t>
      </w:r>
    </w:p>
    <w:p>
      <w:pPr>
        <w:numPr>
          <w:ilvl w:val="0"/>
          <w:numId w:val="1006"/>
        </w:numPr>
        <w:pStyle w:val="Compact"/>
      </w:pPr>
      <w:r>
        <w:t xml:space="preserve">Co-authored a study on the efficacy of intraocular lenses in patients with high myopia, published in the *Israeli Journal of Ophthalmology* (2020).</w:t>
      </w:r>
    </w:p>
    <w:p>
      <w:pPr>
        <w:numPr>
          <w:ilvl w:val="0"/>
          <w:numId w:val="1006"/>
        </w:numPr>
        <w:pStyle w:val="Compact"/>
      </w:pPr>
      <w:r>
        <w:t xml:space="preserve">Presented findings at the International Symposium on Ophthalmic Surgery in Tel Aviv, 2019.</w:t>
      </w:r>
    </w:p>
    <w:p>
      <w:pPr>
        <w:pStyle w:val="FirstParagraph"/>
      </w:pPr>
      <w:r>
        <w:rPr>
          <w:bCs/>
          <w:b/>
        </w:rPr>
        <w:t xml:space="preserve">Community Involvement</w:t>
      </w:r>
    </w:p>
    <w:p>
      <w:pPr>
        <w:numPr>
          <w:ilvl w:val="0"/>
          <w:numId w:val="1007"/>
        </w:numPr>
        <w:pStyle w:val="Compact"/>
      </w:pPr>
      <w:r>
        <w:t xml:space="preserve">Volunteer ophthalmologist for the "Sight First" initiative, providing free eye care to over 1,000 patients in Israel Tel Aviv annually.</w:t>
      </w:r>
    </w:p>
    <w:p>
      <w:pPr>
        <w:numPr>
          <w:ilvl w:val="0"/>
          <w:numId w:val="1007"/>
        </w:numPr>
        <w:pStyle w:val="Compact"/>
      </w:pPr>
      <w:r>
        <w:t xml:space="preserve">Organized workshops on eye health for schools and community centers in the Greater Tel Aviv area.</w:t>
      </w:r>
    </w:p>
    <w:p>
      <w:pPr>
        <w:pStyle w:val="FirstParagraph"/>
      </w:pPr>
      <w:r>
        <w:rPr>
          <w:bCs/>
          <w:b/>
        </w:rPr>
        <w:t xml:space="preserve">Professional Memberships</w:t>
      </w:r>
    </w:p>
    <w:p>
      <w:pPr>
        <w:numPr>
          <w:ilvl w:val="0"/>
          <w:numId w:val="1008"/>
        </w:numPr>
        <w:pStyle w:val="Compact"/>
      </w:pPr>
      <w:r>
        <w:t xml:space="preserve">Israeli Ophthalmological Society (IOS)</w:t>
      </w:r>
    </w:p>
    <w:p>
      <w:pPr>
        <w:numPr>
          <w:ilvl w:val="0"/>
          <w:numId w:val="1008"/>
        </w:numPr>
        <w:pStyle w:val="Compact"/>
      </w:pPr>
      <w:r>
        <w:t xml:space="preserve">American Academy of Ophthalmology (AAO)</w:t>
      </w:r>
    </w:p>
    <w:p>
      <w:pPr>
        <w:numPr>
          <w:ilvl w:val="0"/>
          <w:numId w:val="1008"/>
        </w:numPr>
        <w:pStyle w:val="Compact"/>
      </w:pPr>
      <w:r>
        <w:t xml:space="preserve">Middle East and Africa Society of Cataract and Refractive Surgery (MEACRS)</w:t>
      </w:r>
    </w:p>
    <w:bookmarkEnd w:id="26"/>
    <w:bookmarkStart w:id="27" w:name="references"/>
    <w:p>
      <w:pPr>
        <w:pStyle w:val="Heading2"/>
      </w:pPr>
      <w:r>
        <w:t xml:space="preserve">References</w:t>
      </w:r>
    </w:p>
    <w:p>
      <w:pPr>
        <w:pStyle w:val="FirstParagraph"/>
      </w:pPr>
      <w:r>
        <w:t xml:space="preserve">Available upon request. Dr. Cohen's work in Israel Tel Aviv has been endorsed by colleagues at Sheba Medical Center, the Tel Aviv Sourasky Medical Center, and the Israeli Ministry of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Israel Tel Aviv</dc:title>
  <dc:creator/>
  <dc:language>en</dc:language>
  <cp:keywords/>
  <dcterms:created xsi:type="dcterms:W3CDTF">2026-07-21T02:57:40Z</dcterms:created>
  <dcterms:modified xsi:type="dcterms:W3CDTF">2026-07-21T02:57:40Z</dcterms:modified>
</cp:coreProperties>
</file>

<file path=docProps/custom.xml><?xml version="1.0" encoding="utf-8"?>
<Properties xmlns="http://schemas.openxmlformats.org/officeDocument/2006/custom-properties" xmlns:vt="http://schemas.openxmlformats.org/officeDocument/2006/docPropsVTypes"/>
</file>