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X83eeb2e99c4d3b14e1a32520af2c45712a013e0"/>
    <w:p>
      <w:pPr>
        <w:pStyle w:val="Heading1"/>
      </w:pPr>
      <w:r>
        <w:t xml:space="preserve">Resume: Ophthalmologist in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emily.carter@ophthalmologist.nz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Health Street, 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Ophthalmologist with over a decade of experience in diagnosing and treating eye conditions. Specializing in cataract surgery, glaucoma management, and pediatric ophthalmology, I am committed to delivering patient-centered care in New Zealand Auckland. My expertise includes advanced surgical techniques, comprehensive eye exams, and community outreach programs to improve vision health. I hold certifications from the Royal Australian and New Zealand College of Ophthalmologists (RANZCO) and am passionate about contributing to the healthcare landscape of Auckland through innovation and compassion.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University of Sydney, Australia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Ophthalmology</w:t>
      </w:r>
      <w:r>
        <w:t xml:space="preserve"> </w:t>
      </w:r>
      <w:r>
        <w:t xml:space="preserve">– Royal Australian and New Zealand College of Ophthalmologists (RANZCO)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Public Health (MPH)</w:t>
      </w:r>
      <w:r>
        <w:t xml:space="preserve"> </w:t>
      </w:r>
      <w:r>
        <w:t xml:space="preserve">– University of Auckland, New Zealand (2017–2019)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iCs/>
          <w:i/>
        </w:rPr>
        <w:t xml:space="preserve">Auckland Eye Hospital, New Zealand Auckland</w:t>
      </w:r>
      <w:r>
        <w:t xml:space="preserve"> </w:t>
      </w:r>
      <w:r>
        <w:t xml:space="preserve">| January 2016 – Present</w:t>
      </w:r>
      <w:r>
        <w:br/>
      </w:r>
      <w:r>
        <w:t xml:space="preserve">- Provide comprehensive eye care services, including diagnosis and treatment of complex ocular conditions.</w:t>
      </w:r>
      <w:r>
        <w:br/>
      </w:r>
      <w:r>
        <w:t xml:space="preserve">- Perform over 500 cataract surgeries annually using state-of-the-art techniques such as phacoemulsification.</w:t>
      </w:r>
      <w:r>
        <w:br/>
      </w:r>
      <w:r>
        <w:t xml:space="preserve">- Lead a multidisciplinary team in managing glaucoma patients through advanced laser therapy and medication regimens.</w:t>
      </w:r>
      <w:r>
        <w:br/>
      </w:r>
      <w:r>
        <w:t xml:space="preserve">- Collaborate with optometrists, nurses, and specialists to ensure holistic patient care.</w:t>
      </w:r>
      <w:r>
        <w:br/>
      </w:r>
      <w:r>
        <w:t xml:space="preserve">- Participate in the development of clinical guidelines for eye health in New Zealand Auckland, focusing on early detection of preventable blindness.</w:t>
      </w:r>
    </w:p>
    <w:bookmarkEnd w:id="23"/>
    <w:bookmarkStart w:id="24" w:name="resident-ophthalmologist"/>
    <w:p>
      <w:pPr>
        <w:pStyle w:val="Heading3"/>
      </w:pPr>
      <w:r>
        <w:t xml:space="preserve">Resident Ophthalmologist</w:t>
      </w:r>
    </w:p>
    <w:p>
      <w:pPr>
        <w:pStyle w:val="FirstParagraph"/>
      </w:pPr>
      <w:r>
        <w:rPr>
          <w:iCs/>
          <w:i/>
        </w:rPr>
        <w:t xml:space="preserve">Sydney Eye Hospital, Australia</w:t>
      </w:r>
      <w:r>
        <w:t xml:space="preserve"> </w:t>
      </w:r>
      <w:r>
        <w:t xml:space="preserve">| July 2013 – December 2015</w:t>
      </w:r>
      <w:r>
        <w:br/>
      </w:r>
      <w:r>
        <w:t xml:space="preserve">- Rotated through subspecialties including corneal surgery, oculoplastics, and retinal diseases.</w:t>
      </w:r>
      <w:r>
        <w:br/>
      </w:r>
      <w:r>
        <w:t xml:space="preserve">- Conducted research on diabetic retinopathy screening methods, published in the *Australian Journal of Ophthalmology*.</w:t>
      </w:r>
      <w:r>
        <w:br/>
      </w:r>
      <w:r>
        <w:t xml:space="preserve">- Provided community outreach services to underserved populations in regional New South Wales.</w:t>
      </w:r>
    </w:p>
    <w:bookmarkEnd w:id="24"/>
    <w:bookmarkStart w:id="25" w:name="senior-clinical-fellow"/>
    <w:p>
      <w:pPr>
        <w:pStyle w:val="Heading3"/>
      </w:pPr>
      <w:r>
        <w:t xml:space="preserve">Senior Clinical Fellow</w:t>
      </w:r>
    </w:p>
    <w:p>
      <w:pPr>
        <w:pStyle w:val="FirstParagraph"/>
      </w:pPr>
      <w:r>
        <w:rPr>
          <w:iCs/>
          <w:i/>
        </w:rPr>
        <w:t xml:space="preserve">Royal Victorian Eye and Ear Hospital, Melbourne, Australia</w:t>
      </w:r>
      <w:r>
        <w:t xml:space="preserve"> </w:t>
      </w:r>
      <w:r>
        <w:t xml:space="preserve">| 2010–2012</w:t>
      </w:r>
      <w:r>
        <w:br/>
      </w:r>
      <w:r>
        <w:t xml:space="preserve">- Assisted in the management of over 1,000 patients annually with a focus on pediatric ophthalmology.</w:t>
      </w:r>
      <w:r>
        <w:br/>
      </w:r>
      <w:r>
        <w:t xml:space="preserve">- Delivered lectures to medical students and junior doctors on topics such as strabismus and amblyopia treatment.</w:t>
      </w:r>
      <w:r>
        <w:br/>
      </w:r>
      <w:r>
        <w:t xml:space="preserve">- Participated in clinical trials for new intraocular lens technologies.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RANZCO Fellowship (2016)</w:t>
      </w:r>
    </w:p>
    <w:p>
      <w:pPr>
        <w:numPr>
          <w:ilvl w:val="0"/>
          <w:numId w:val="1002"/>
        </w:numPr>
        <w:pStyle w:val="Compact"/>
      </w:pPr>
      <w:r>
        <w:t xml:space="preserve">Medical Council of New Zealand Registration (2017)</w:t>
      </w:r>
    </w:p>
    <w:p>
      <w:pPr>
        <w:numPr>
          <w:ilvl w:val="0"/>
          <w:numId w:val="1002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2"/>
        </w:numPr>
        <w:pStyle w:val="Compact"/>
      </w:pPr>
      <w:r>
        <w:t xml:space="preserve">Diabetic Eye Screening Training, Ministry of Health, New Zealand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Cataract surgery, glaucoma management, pediatric ophthalmology, corneal transplants.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Ophthalmic laser procedures (YAG capsulotomy, iridotomy), optical coherence tomography (OCT) interpretation.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EMR systems, Microsoft Office Suite, medical imaging software.</w:t>
      </w:r>
    </w:p>
    <w:bookmarkEnd w:id="28"/>
    <w:bookmarkStart w:id="29" w:name="publishing-research"/>
    <w:p>
      <w:pPr>
        <w:pStyle w:val="Heading2"/>
      </w:pPr>
      <w:r>
        <w:t xml:space="preserve">Publishing &amp; Research</w:t>
      </w:r>
    </w:p>
    <w:p>
      <w:pPr>
        <w:pStyle w:val="FirstParagraph"/>
      </w:pPr>
      <w:r>
        <w:rPr>
          <w:iCs/>
          <w:i/>
        </w:rPr>
        <w:t xml:space="preserve">"Innovations in Cataract Surgery for Rural Populations in New Zealand" – Journal of Ophthalmic Research (2021)</w:t>
      </w:r>
      <w:r>
        <w:br/>
      </w:r>
      <w:r>
        <w:t xml:space="preserve">- Co-authored a study on the efficacy of portable surgical equipment in improving access to eye care in Auckland's rural areas.</w:t>
      </w:r>
      <w:r>
        <w:br/>
      </w:r>
      <w:r>
        <w:rPr>
          <w:iCs/>
          <w:i/>
        </w:rPr>
        <w:t xml:space="preserve">"Early Detection of Diabetic Retinopathy: A Community-Based Approach" – New Zealand Medical Journal (2019)</w:t>
      </w:r>
      <w:r>
        <w:br/>
      </w:r>
      <w:r>
        <w:t xml:space="preserve">- Contributed to a project analyzing the impact of annual screenings on reducing blindness rates among Māori and Pacific Islander populations in Auckland.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4"/>
        </w:numPr>
        <w:pStyle w:val="Compact"/>
      </w:pPr>
      <w:r>
        <w:t xml:space="preserve">Volunteer Ophthalmologist for the New Zealand Eye Foundation, providing free eye exams to low-income families in Auckland.</w:t>
      </w:r>
    </w:p>
    <w:p>
      <w:pPr>
        <w:numPr>
          <w:ilvl w:val="0"/>
          <w:numId w:val="1004"/>
        </w:numPr>
        <w:pStyle w:val="Compact"/>
      </w:pPr>
      <w:r>
        <w:t xml:space="preserve">Speaker at local health fairs and schools, educating the public on eye health and preventive care.</w:t>
      </w:r>
    </w:p>
    <w:p>
      <w:pPr>
        <w:numPr>
          <w:ilvl w:val="0"/>
          <w:numId w:val="1004"/>
        </w:numPr>
        <w:pStyle w:val="Compact"/>
      </w:pPr>
      <w:r>
        <w:t xml:space="preserve">Member of the Auckland Ophthalmological Society, advocating for improved healthcare policies related to vision care.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Royal Australian and New Zealand College of Ophthalmologists (RANZCO)</w:t>
      </w:r>
    </w:p>
    <w:p>
      <w:pPr>
        <w:numPr>
          <w:ilvl w:val="0"/>
          <w:numId w:val="1005"/>
        </w:numPr>
        <w:pStyle w:val="Compact"/>
      </w:pPr>
      <w:r>
        <w:t xml:space="preserve">New Zealand Medical Association (NZMA)</w:t>
      </w:r>
    </w:p>
    <w:p>
      <w:pPr>
        <w:numPr>
          <w:ilvl w:val="0"/>
          <w:numId w:val="1005"/>
        </w:numPr>
        <w:pStyle w:val="Compact"/>
      </w:pPr>
      <w:r>
        <w:t xml:space="preserve">Auckland Health Board – Ophthalmology Committee Member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for details.</w:t>
      </w:r>
    </w:p>
    <w:p>
      <w:pPr>
        <w:pStyle w:val="BodyText"/>
      </w:pPr>
      <w:r>
        <w:t xml:space="preserve">This resume is tailored for an Ophthalmologist seeking opportunities in New Zealand Auckland, emphasizing expertise in eye care, community impact, and clinical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New Zealand Auckland</dc:title>
  <dc:creator/>
  <dc:language>en</dc:language>
  <cp:keywords/>
  <dcterms:created xsi:type="dcterms:W3CDTF">2025-12-11T05:48:08Z</dcterms:created>
  <dcterms:modified xsi:type="dcterms:W3CDTF">2025-12-11T05:48:08Z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