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john-m.-thompson-mbchb-franzco"/>
    <w:p>
      <w:pPr>
        <w:pStyle w:val="Heading1"/>
      </w:pPr>
      <w:r>
        <w:t xml:space="preserve">John M. Thompson, MBChB, FRANZCO</w:t>
      </w:r>
    </w:p>
    <w:p>
      <w:pPr>
        <w:pStyle w:val="FirstParagraph"/>
      </w:pPr>
      <w:r>
        <w:rPr>
          <w:bCs/>
          <w:b/>
        </w:rPr>
        <w:t xml:space="preserve">Ophthalmologist | New Zealand Wellington | Professional Resume</w:t>
      </w:r>
    </w:p>
    <w:bookmarkStart w:id="20" w:name="objective"/>
    <w:p>
      <w:pPr>
        <w:pStyle w:val="Heading2"/>
      </w:pPr>
      <w:r>
        <w:t xml:space="preserve">Objective</w:t>
      </w:r>
    </w:p>
    <w:p>
      <w:pPr>
        <w:pStyle w:val="FirstParagraph"/>
      </w:pPr>
      <w:r>
        <w:t xml:space="preserve">Highly motivated and experienced Ophthalmologist seeking to contribute to the healthcare landscape of New Zealand Wellington. With over a decade of expertise in diagnosing and treating complex eye conditions, I aim to provide exceptional patient care while advancing ophthalmological practices in the Wellington region. My goal is to align my professional skills with the needs of New Zealand’s healthcare system, particularly within Wellington, where I can combine clinical excellence with community engagement.</w:t>
      </w:r>
    </w:p>
    <w:bookmarkEnd w:id="20"/>
    <w:bookmarkStart w:id="21" w:name="professional-summary"/>
    <w:p>
      <w:pPr>
        <w:pStyle w:val="Heading2"/>
      </w:pPr>
      <w:r>
        <w:t xml:space="preserve">Professional Summary</w:t>
      </w:r>
    </w:p>
    <w:p>
      <w:pPr>
        <w:pStyle w:val="FirstParagraph"/>
      </w:pPr>
      <w:r>
        <w:t xml:space="preserve">As a licensed Ophthalmologist in New Zealand, I have dedicated my career to improving vision health and quality of life for patients across diverse communities. My work in Wellington has focused on cataract surgery, glaucoma management, and pediatric ophthalmology, with a strong emphasis on patient-centered care. I am committed to upholding the standards of the Royal Australian and New Zealand College of Ophthalmologists (RANZCO) and contributing to the growth of ophthalmological services in New Zealand Wellington. My experience includes collaboration with local healthcare providers, participation in clinical research, and advocacy for accessible eye care.</w:t>
      </w:r>
    </w:p>
    <w:bookmarkEnd w:id="21"/>
    <w:bookmarkStart w:id="24" w:name="professional-experience"/>
    <w:p>
      <w:pPr>
        <w:pStyle w:val="Heading2"/>
      </w:pPr>
      <w:r>
        <w:t xml:space="preserve">Professional Experience</w:t>
      </w:r>
    </w:p>
    <w:bookmarkStart w:id="22" w:name="senior-ophthalmologist"/>
    <w:p>
      <w:pPr>
        <w:pStyle w:val="Heading3"/>
      </w:pPr>
      <w:r>
        <w:t xml:space="preserve">Senior Ophthalmologist</w:t>
      </w:r>
    </w:p>
    <w:p>
      <w:pPr>
        <w:pStyle w:val="FirstParagraph"/>
      </w:pPr>
      <w:r>
        <w:rPr>
          <w:bCs/>
          <w:b/>
        </w:rPr>
        <w:t xml:space="preserve">Wellington Regional Hospital, New Zealand</w:t>
      </w:r>
    </w:p>
    <w:p>
      <w:pPr>
        <w:pStyle w:val="BodyText"/>
      </w:pPr>
      <w:r>
        <w:rPr>
          <w:iCs/>
          <w:i/>
        </w:rPr>
        <w:t xml:space="preserve">January 2018 – Present</w:t>
      </w:r>
    </w:p>
    <w:p>
      <w:pPr>
        <w:numPr>
          <w:ilvl w:val="0"/>
          <w:numId w:val="1001"/>
        </w:numPr>
        <w:pStyle w:val="Compact"/>
      </w:pPr>
      <w:r>
        <w:t xml:space="preserve">Provided comprehensive eye care services to over 5,000 patients annually, including diagnosis and treatment of refractive errors, diabetic retinopathy, and age-related macular degeneration.</w:t>
      </w:r>
    </w:p>
    <w:p>
      <w:pPr>
        <w:numPr>
          <w:ilvl w:val="0"/>
          <w:numId w:val="1001"/>
        </w:numPr>
        <w:pStyle w:val="Compact"/>
      </w:pPr>
      <w:r>
        <w:t xml:space="preserve">Lead a multidisciplinary team in managing complex cases such as corneal transplants and retinal detachment surgeries within New Zealand Wellington’s healthcare framework.</w:t>
      </w:r>
    </w:p>
    <w:p>
      <w:pPr>
        <w:numPr>
          <w:ilvl w:val="0"/>
          <w:numId w:val="1001"/>
        </w:numPr>
        <w:pStyle w:val="Compact"/>
      </w:pPr>
      <w:r>
        <w:t xml:space="preserve">Collaborated with optometrists, ophthalmic nurses, and general practitioners to ensure seamless patient referrals and follow-up care in the Wellington region.</w:t>
      </w:r>
    </w:p>
    <w:p>
      <w:pPr>
        <w:numPr>
          <w:ilvl w:val="0"/>
          <w:numId w:val="1001"/>
        </w:numPr>
        <w:pStyle w:val="Compact"/>
      </w:pPr>
      <w:r>
        <w:t xml:space="preserve">Contributed to the development of clinical protocols for cataract surgery, reducing post-operative complications by 15% through evidence-based practices.</w:t>
      </w:r>
    </w:p>
    <w:bookmarkEnd w:id="22"/>
    <w:bookmarkStart w:id="23" w:name="ophthalmologist"/>
    <w:p>
      <w:pPr>
        <w:pStyle w:val="Heading3"/>
      </w:pPr>
      <w:r>
        <w:t xml:space="preserve">Ophthalmologist</w:t>
      </w:r>
    </w:p>
    <w:p>
      <w:pPr>
        <w:pStyle w:val="FirstParagraph"/>
      </w:pPr>
      <w:r>
        <w:rPr>
          <w:bCs/>
          <w:b/>
        </w:rPr>
        <w:t xml:space="preserve">Wellington Eye Specialists Clinic</w:t>
      </w:r>
    </w:p>
    <w:p>
      <w:pPr>
        <w:pStyle w:val="BodyText"/>
      </w:pPr>
      <w:r>
        <w:rPr>
          <w:iCs/>
          <w:i/>
        </w:rPr>
        <w:t xml:space="preserve">June 2014 – December 2017</w:t>
      </w:r>
    </w:p>
    <w:p>
      <w:pPr>
        <w:numPr>
          <w:ilvl w:val="0"/>
          <w:numId w:val="1002"/>
        </w:numPr>
        <w:pStyle w:val="Compact"/>
      </w:pPr>
      <w:r>
        <w:t xml:space="preserve">Delivered specialized care for patients with glaucoma, strabismus, and oculoplastic surgery, emphasizing patient education and preventive care in New Zealand Wellington.</w:t>
      </w:r>
    </w:p>
    <w:p>
      <w:pPr>
        <w:numPr>
          <w:ilvl w:val="0"/>
          <w:numId w:val="1002"/>
        </w:numPr>
        <w:pStyle w:val="Compact"/>
      </w:pPr>
      <w:r>
        <w:t xml:space="preserve">Managed a high-volume outpatient clinic, ensuring timely access to diagnostics such as OCT scans and visual field testing.</w:t>
      </w:r>
    </w:p>
    <w:p>
      <w:pPr>
        <w:numPr>
          <w:ilvl w:val="0"/>
          <w:numId w:val="1002"/>
        </w:numPr>
        <w:pStyle w:val="Compact"/>
      </w:pPr>
      <w:r>
        <w:t xml:space="preserve">Participated in community health initiatives, including free vision screenings for underserved populations in Wellington suburbs.</w:t>
      </w:r>
    </w:p>
    <w:p>
      <w:pPr>
        <w:numPr>
          <w:ilvl w:val="0"/>
          <w:numId w:val="1002"/>
        </w:numPr>
        <w:pStyle w:val="Compact"/>
      </w:pPr>
      <w:r>
        <w:t xml:space="preserve">Published research on the efficacy of telemedicine in rural ophthalmology, highlighting opportunities for expanding services in New Zealand’s remote areas, including Wellington.</w:t>
      </w:r>
    </w:p>
    <w:bookmarkEnd w:id="23"/>
    <w:bookmarkEnd w:id="24"/>
    <w:bookmarkStart w:id="28" w:name="educational-background"/>
    <w:p>
      <w:pPr>
        <w:pStyle w:val="Heading2"/>
      </w:pPr>
      <w:r>
        <w:t xml:space="preserve">Educational Background</w:t>
      </w:r>
    </w:p>
    <w:bookmarkStart w:id="25" w:name="X3485a9bec4ddb1303e2ff3f8df7a9363b84e8c6"/>
    <w:p>
      <w:pPr>
        <w:pStyle w:val="Heading3"/>
      </w:pPr>
      <w:r>
        <w:t xml:space="preserve">MBChB (Bachelor of Medicine, Bachelor of Surgery)</w:t>
      </w:r>
    </w:p>
    <w:p>
      <w:pPr>
        <w:pStyle w:val="FirstParagraph"/>
      </w:pPr>
      <w:r>
        <w:rPr>
          <w:bCs/>
          <w:b/>
        </w:rPr>
        <w:t xml:space="preserve">University of Otago, Dunedin, New Zealand</w:t>
      </w:r>
    </w:p>
    <w:p>
      <w:pPr>
        <w:pStyle w:val="BodyText"/>
      </w:pPr>
      <w:r>
        <w:rPr>
          <w:iCs/>
          <w:i/>
        </w:rPr>
        <w:t xml:space="preserve">Graduated: 2008</w:t>
      </w:r>
    </w:p>
    <w:bookmarkEnd w:id="25"/>
    <w:bookmarkStart w:id="26" w:name="fellowship-in-ophthalmology"/>
    <w:p>
      <w:pPr>
        <w:pStyle w:val="Heading3"/>
      </w:pPr>
      <w:r>
        <w:t xml:space="preserve">Fellowship in Ophthalmology</w:t>
      </w:r>
    </w:p>
    <w:p>
      <w:pPr>
        <w:pStyle w:val="FirstParagraph"/>
      </w:pPr>
      <w:r>
        <w:rPr>
          <w:bCs/>
          <w:b/>
        </w:rPr>
        <w:t xml:space="preserve">Royal Australian and New Zealand College of Ophthalmologists (RANZCO)</w:t>
      </w:r>
    </w:p>
    <w:p>
      <w:pPr>
        <w:pStyle w:val="BodyText"/>
      </w:pPr>
      <w:r>
        <w:rPr>
          <w:iCs/>
          <w:i/>
        </w:rPr>
        <w:t xml:space="preserve">Completed: 2013</w:t>
      </w:r>
    </w:p>
    <w:p>
      <w:pPr>
        <w:numPr>
          <w:ilvl w:val="0"/>
          <w:numId w:val="1003"/>
        </w:numPr>
        <w:pStyle w:val="Compact"/>
      </w:pPr>
      <w:r>
        <w:t xml:space="preserve">Specialized training in corneal surgery, refractive procedures, and ocular oncology.</w:t>
      </w:r>
    </w:p>
    <w:p>
      <w:pPr>
        <w:numPr>
          <w:ilvl w:val="0"/>
          <w:numId w:val="1003"/>
        </w:numPr>
        <w:pStyle w:val="Compact"/>
      </w:pPr>
      <w:r>
        <w:t xml:space="preserve">Completed rotations at leading hospitals across New Zealand, including Wellington Hospital and Christchurch Hospital.</w:t>
      </w:r>
    </w:p>
    <w:bookmarkEnd w:id="26"/>
    <w:bookmarkStart w:id="27" w:name="postgraduate-certificates"/>
    <w:p>
      <w:pPr>
        <w:pStyle w:val="Heading3"/>
      </w:pPr>
      <w:r>
        <w:t xml:space="preserve">Postgraduate Certificates</w:t>
      </w:r>
    </w:p>
    <w:p>
      <w:pPr>
        <w:pStyle w:val="FirstParagraph"/>
      </w:pPr>
      <w:r>
        <w:rPr>
          <w:bCs/>
          <w:b/>
        </w:rPr>
        <w:t xml:space="preserve">Advanced Ophthalmic Training Program – University of Auckland</w:t>
      </w:r>
    </w:p>
    <w:p>
      <w:pPr>
        <w:pStyle w:val="BodyText"/>
      </w:pPr>
      <w:r>
        <w:rPr>
          <w:iCs/>
          <w:i/>
        </w:rPr>
        <w:t xml:space="preserve">2015</w:t>
      </w:r>
    </w:p>
    <w:bookmarkEnd w:id="27"/>
    <w:bookmarkEnd w:id="28"/>
    <w:bookmarkStart w:id="29" w:name="certifications-and-licenses"/>
    <w:p>
      <w:pPr>
        <w:pStyle w:val="Heading2"/>
      </w:pPr>
      <w:r>
        <w:t xml:space="preserve">Certifications and Licenses</w:t>
      </w:r>
    </w:p>
    <w:p>
      <w:pPr>
        <w:numPr>
          <w:ilvl w:val="0"/>
          <w:numId w:val="1004"/>
        </w:numPr>
        <w:pStyle w:val="Compact"/>
      </w:pPr>
      <w:r>
        <w:t xml:space="preserve">New Zealand Medical Council Registration (Number: 123456)</w:t>
      </w:r>
    </w:p>
    <w:p>
      <w:pPr>
        <w:numPr>
          <w:ilvl w:val="0"/>
          <w:numId w:val="1004"/>
        </w:numPr>
        <w:pStyle w:val="Compact"/>
      </w:pPr>
      <w:r>
        <w:t xml:space="preserve">Fellow of the Royal Australian and New Zealand College of Ophthalmologists (FRANZCO)</w:t>
      </w:r>
    </w:p>
    <w:p>
      <w:pPr>
        <w:numPr>
          <w:ilvl w:val="0"/>
          <w:numId w:val="1004"/>
        </w:numPr>
        <w:pStyle w:val="Compact"/>
      </w:pPr>
      <w:r>
        <w:t xml:space="preserve">Basic Life Support (BLS) Certification – American Heart Association</w:t>
      </w:r>
    </w:p>
    <w:bookmarkEnd w:id="29"/>
    <w:bookmarkStart w:id="30" w:name="professional-affiliations"/>
    <w:p>
      <w:pPr>
        <w:pStyle w:val="Heading2"/>
      </w:pPr>
      <w:r>
        <w:t xml:space="preserve">Professional Affiliations</w:t>
      </w:r>
    </w:p>
    <w:p>
      <w:pPr>
        <w:numPr>
          <w:ilvl w:val="0"/>
          <w:numId w:val="1005"/>
        </w:numPr>
        <w:pStyle w:val="Compact"/>
      </w:pPr>
      <w:r>
        <w:t xml:space="preserve">New Zealand Ophthalmological Society (NZOS)</w:t>
      </w:r>
    </w:p>
    <w:p>
      <w:pPr>
        <w:numPr>
          <w:ilvl w:val="0"/>
          <w:numId w:val="1005"/>
        </w:numPr>
        <w:pStyle w:val="Compact"/>
      </w:pPr>
      <w:r>
        <w:t xml:space="preserve">Wellington Medical Society – Active Member since 2015</w:t>
      </w:r>
    </w:p>
    <w:p>
      <w:pPr>
        <w:numPr>
          <w:ilvl w:val="0"/>
          <w:numId w:val="1005"/>
        </w:numPr>
        <w:pStyle w:val="Compact"/>
      </w:pPr>
      <w:r>
        <w:t xml:space="preserve">International Council of Ophthalmology (ICO) – Member since 2016</w:t>
      </w:r>
    </w:p>
    <w:bookmarkEnd w:id="30"/>
    <w:bookmarkStart w:id="31" w:name="community-and-outreach"/>
    <w:p>
      <w:pPr>
        <w:pStyle w:val="Heading2"/>
      </w:pPr>
      <w:r>
        <w:t xml:space="preserve">Community and Outreach</w:t>
      </w:r>
    </w:p>
    <w:p>
      <w:pPr>
        <w:pStyle w:val="FirstParagraph"/>
      </w:pPr>
      <w:r>
        <w:t xml:space="preserve">In New Zealand Wellington, I have actively participated in initiatives to improve eye health access. For example:</w:t>
      </w:r>
    </w:p>
    <w:p>
      <w:pPr>
        <w:numPr>
          <w:ilvl w:val="0"/>
          <w:numId w:val="1006"/>
        </w:numPr>
        <w:pStyle w:val="Compact"/>
      </w:pPr>
      <w:r>
        <w:t xml:space="preserve">Served as a volunteer ophthalmologist for the “Sight for All” program, providing free surgeries to patients in low-income communities.</w:t>
      </w:r>
    </w:p>
    <w:p>
      <w:pPr>
        <w:numPr>
          <w:ilvl w:val="0"/>
          <w:numId w:val="1006"/>
        </w:numPr>
        <w:pStyle w:val="Compact"/>
      </w:pPr>
      <w:r>
        <w:t xml:space="preserve">Conducted educational workshops on cataract prevention and early detection of glaucoma at local schools and community centers in Wellington.</w:t>
      </w:r>
    </w:p>
    <w:p>
      <w:pPr>
        <w:numPr>
          <w:ilvl w:val="0"/>
          <w:numId w:val="1006"/>
        </w:numPr>
        <w:pStyle w:val="Compact"/>
      </w:pPr>
      <w:r>
        <w:t xml:space="preserve">Collaborated with the Ministry of Health on a project to integrate teleophthalmology services into rural clinics across the Wellington region.</w:t>
      </w:r>
    </w:p>
    <w:bookmarkEnd w:id="31"/>
    <w:bookmarkStart w:id="32" w:name="skills"/>
    <w:p>
      <w:pPr>
        <w:pStyle w:val="Heading2"/>
      </w:pPr>
      <w:r>
        <w:t xml:space="preserve">Skills</w:t>
      </w:r>
    </w:p>
    <w:p>
      <w:pPr>
        <w:numPr>
          <w:ilvl w:val="0"/>
          <w:numId w:val="1007"/>
        </w:numPr>
        <w:pStyle w:val="Compact"/>
      </w:pPr>
      <w:r>
        <w:t xml:space="preserve">Expertise in laser eye surgery (LASIK, PRK) and intraocular lens implantation</w:t>
      </w:r>
    </w:p>
    <w:p>
      <w:pPr>
        <w:numPr>
          <w:ilvl w:val="0"/>
          <w:numId w:val="1007"/>
        </w:numPr>
        <w:pStyle w:val="Compact"/>
      </w:pPr>
      <w:r>
        <w:t xml:space="preserve">Proficient in diagnostic imaging systems such as OCT, fundus photography, and visual field analyzers</w:t>
      </w:r>
    </w:p>
    <w:p>
      <w:pPr>
        <w:numPr>
          <w:ilvl w:val="0"/>
          <w:numId w:val="1007"/>
        </w:numPr>
        <w:pStyle w:val="Compact"/>
      </w:pPr>
      <w:r>
        <w:t xml:space="preserve">Clinical leadership and team management in a hospital setting</w:t>
      </w:r>
    </w:p>
    <w:p>
      <w:pPr>
        <w:numPr>
          <w:ilvl w:val="0"/>
          <w:numId w:val="1007"/>
        </w:numPr>
        <w:pStyle w:val="Compact"/>
      </w:pPr>
      <w:r>
        <w:t xml:space="preserve">Fluent in English; basic understanding of Te Reo Māori (for patient communication)</w:t>
      </w:r>
    </w:p>
    <w:bookmarkEnd w:id="32"/>
    <w:bookmarkStart w:id="33" w:name="references"/>
    <w:p>
      <w:pPr>
        <w:pStyle w:val="Heading2"/>
      </w:pPr>
      <w:r>
        <w:t xml:space="preserve">References</w:t>
      </w:r>
    </w:p>
    <w:p>
      <w:pPr>
        <w:pStyle w:val="FirstParagraph"/>
      </w:pPr>
      <w:r>
        <w:t xml:space="preserve">Available upon request. References include colleagues from Wellington Regional Hospital, the University of Otago, and the New Zealand Ophthalmological Society.</w:t>
      </w:r>
    </w:p>
    <w:bookmarkEnd w:id="33"/>
    <w:p>
      <w:pPr>
        <w:pStyle w:val="BodyText"/>
      </w:pPr>
      <w:r>
        <w:t xml:space="preserve">Resume last updated: April 2024 | Designed for Ophthalmologist professionals in New Zealand Wellington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New Zealand Wellington</dc:title>
  <dc:creator/>
  <dc:language>en</dc:language>
  <cp:keywords/>
  <dcterms:created xsi:type="dcterms:W3CDTF">2026-07-24T08:00:37Z</dcterms:created>
  <dcterms:modified xsi:type="dcterms:W3CDTF">2026-07-24T08:00:37Z</dcterms:modified>
</cp:coreProperties>
</file>

<file path=docProps/custom.xml><?xml version="1.0" encoding="utf-8"?>
<Properties xmlns="http://schemas.openxmlformats.org/officeDocument/2006/custom-properties" xmlns:vt="http://schemas.openxmlformats.org/officeDocument/2006/docPropsVTypes"/>
</file>