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32" w:name="X0791716407f28f107dd47fccdb68b73939ee812"/>
    <w:p>
      <w:pPr>
        <w:pStyle w:val="Heading1"/>
      </w:pPr>
      <w:r>
        <w:t xml:space="preserve">Resume of an Ophthalmologist in Saudi Arabia Riyadh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Riyadh, Saudi Arabia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Ophthalmologist with [X years] of experience in diagnosing and treating eye disorders, specializing in cataract surgery, glaucoma management, and refractive procedures. Proven expertise in delivering high-quality healthcare services within the dynamic medical environment of Saudi Arabia Riyadh. Committed to advancing ophthalmic care through innovation, patient-centered treatment plans, and adherence to international standards of medical practice. A strong advocate for community health initiatives and professional collaboration in the Kingdom's healthcare sector.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M.D. (Doctor of Medicine)</w:t>
      </w:r>
      <w:r>
        <w:t xml:space="preserve">, [University Name], Riyadh, Saudi Arabia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Ophthalmology</w:t>
      </w:r>
      <w:r>
        <w:t xml:space="preserve">, [Hospital/Clinic Name], Riyadh, Saudi Arabia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Corneal and Refractive Surgery</w:t>
      </w:r>
      <w:r>
        <w:t xml:space="preserve">, [Institution Name], [City, Country]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ophthalmologist"/>
    <w:p>
      <w:pPr>
        <w:pStyle w:val="Heading3"/>
      </w:pPr>
      <w:r>
        <w:t xml:space="preserve">Ophthalmologist</w:t>
      </w:r>
    </w:p>
    <w:p>
      <w:pPr>
        <w:pStyle w:val="FirstParagraph"/>
      </w:pPr>
      <w:r>
        <w:rPr>
          <w:iCs/>
          <w:i/>
        </w:rPr>
        <w:t xml:space="preserve">King Faisal Specialist Hospital and Research Centre, Riyadh, Saudi Arabia</w:t>
      </w:r>
      <w:r>
        <w:t xml:space="preserve"> </w:t>
      </w:r>
      <w:r>
        <w:t xml:space="preserve">| 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eye care to patients of all age groups, including diagnosis and treatment of complex ocular conditions.</w:t>
      </w:r>
    </w:p>
    <w:p>
      <w:pPr>
        <w:numPr>
          <w:ilvl w:val="0"/>
          <w:numId w:val="1002"/>
        </w:numPr>
        <w:pStyle w:val="Compact"/>
      </w:pPr>
      <w:r>
        <w:t xml:space="preserve">Performed advanced surgical procedures such as cataract extraction with intraocular lens implantation, laser vision correction, and glaucoma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manage patients with systemic diseases affecting vision (e.g., diabetes and hypertension).</w:t>
      </w:r>
    </w:p>
    <w:p>
      <w:pPr>
        <w:numPr>
          <w:ilvl w:val="0"/>
          <w:numId w:val="1002"/>
        </w:numPr>
        <w:pStyle w:val="Compact"/>
      </w:pPr>
      <w:r>
        <w:t xml:space="preserve">Conducted regular outreach programs in Riyadh to raise awareness about preventive eye care and early detection of ocular diseases.</w:t>
      </w:r>
    </w:p>
    <w:bookmarkEnd w:id="23"/>
    <w:bookmarkStart w:id="24" w:name="ophthalmology-resident"/>
    <w:p>
      <w:pPr>
        <w:pStyle w:val="Heading3"/>
      </w:pPr>
      <w:r>
        <w:t xml:space="preserve">Ophthalmology Resident</w:t>
      </w:r>
    </w:p>
    <w:p>
      <w:pPr>
        <w:pStyle w:val="FirstParagraph"/>
      </w:pPr>
      <w:r>
        <w:rPr>
          <w:iCs/>
          <w:i/>
        </w:rPr>
        <w:t xml:space="preserve">King Saud University Medical City, Riyadh, Saudi Arabia</w:t>
      </w:r>
      <w:r>
        <w:t xml:space="preserve"> </w:t>
      </w:r>
      <w:r>
        <w:t xml:space="preserve">| 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and surgical ophthalmology under the supervision of senior consultants.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focused on improving diagnostic accuracy for retinal disorders in the Saudi population.</w:t>
      </w:r>
    </w:p>
    <w:p>
      <w:pPr>
        <w:numPr>
          <w:ilvl w:val="0"/>
          <w:numId w:val="1003"/>
        </w:numPr>
        <w:pStyle w:val="Compact"/>
      </w:pPr>
      <w:r>
        <w:t xml:space="preserve">Delivered lectures to medical students and residents on topics such as pediatric ophthalmology and ocular trauma management.</w:t>
      </w:r>
    </w:p>
    <w:bookmarkEnd w:id="24"/>
    <w:bookmarkStart w:id="25" w:name="ophthalmologist-1"/>
    <w:p>
      <w:pPr>
        <w:pStyle w:val="Heading3"/>
      </w:pPr>
      <w:r>
        <w:t xml:space="preserve">Ophthalmologist</w:t>
      </w:r>
    </w:p>
    <w:p>
      <w:pPr>
        <w:pStyle w:val="FirstParagraph"/>
      </w:pPr>
      <w:r>
        <w:rPr>
          <w:iCs/>
          <w:i/>
        </w:rPr>
        <w:t xml:space="preserve">Al Amal Eye Hospital, Riyadh, Saudi Arabia</w:t>
      </w:r>
      <w:r>
        <w:t xml:space="preserve"> </w:t>
      </w:r>
      <w:r>
        <w:t xml:space="preserve">| 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Managed a high-volume patient caseload, prioritizing efficiency and accuracy in diagnosis and treatment planning.</w:t>
      </w:r>
    </w:p>
    <w:p>
      <w:pPr>
        <w:numPr>
          <w:ilvl w:val="0"/>
          <w:numId w:val="1004"/>
        </w:numPr>
        <w:pStyle w:val="Compact"/>
      </w:pPr>
      <w:r>
        <w:t xml:space="preserve">Implemented evidence-based protocols to enhance patient outcomes and reduce surgical complications.</w:t>
      </w:r>
    </w:p>
    <w:p>
      <w:pPr>
        <w:numPr>
          <w:ilvl w:val="0"/>
          <w:numId w:val="1004"/>
        </w:numPr>
        <w:pStyle w:val="Compact"/>
      </w:pPr>
      <w:r>
        <w:t xml:space="preserve">Partnered with local organizations to provide free eye screenings for underserved communities in Riyadh.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Saudi Commission for Health Specialties (SCFHS) Certification</w:t>
      </w:r>
      <w:r>
        <w:t xml:space="preserve"> </w:t>
      </w:r>
      <w:r>
        <w:t xml:space="preserve">– Ophthalmology, Riyadh, Saudi Arabia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Ophthalmology (ABO) Certification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and Advanced Cardiac Life Support (ACLS)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Proficiency in Arabic and English Languages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advanced ophthalmic surgery, including LASIK, PRK, and phacoemulsification.</w:t>
      </w:r>
    </w:p>
    <w:p>
      <w:pPr>
        <w:numPr>
          <w:ilvl w:val="0"/>
          <w:numId w:val="1006"/>
        </w:numPr>
        <w:pStyle w:val="Compact"/>
      </w:pPr>
      <w:r>
        <w:t xml:space="preserve">Strong proficiency in using modern diagnostic tools such as OCT, visual field analyzers, and corneal topographers.</w:t>
      </w:r>
    </w:p>
    <w:p>
      <w:pPr>
        <w:numPr>
          <w:ilvl w:val="0"/>
          <w:numId w:val="1006"/>
        </w:numPr>
        <w:pStyle w:val="Compact"/>
      </w:pPr>
      <w:r>
        <w:t xml:space="preserve">Cultural competence and adaptability to work in diverse healthcare environments within Saudi Arabia Riyadh.</w:t>
      </w:r>
    </w:p>
    <w:p>
      <w:pPr>
        <w:numPr>
          <w:ilvl w:val="0"/>
          <w:numId w:val="1006"/>
        </w:numPr>
        <w:pStyle w:val="Compact"/>
      </w:pPr>
      <w:r>
        <w:t xml:space="preserve">Excellent communication skills to educate patients on treatment options and post-operative care.</w:t>
      </w:r>
    </w:p>
    <w:p>
      <w:pPr>
        <w:numPr>
          <w:ilvl w:val="0"/>
          <w:numId w:val="1006"/>
        </w:numPr>
        <w:pStyle w:val="Compact"/>
      </w:pPr>
      <w:r>
        <w:t xml:space="preserve">Ability to lead clinical teams and contribute to continuous quality improvement initiatives.</w:t>
      </w:r>
    </w:p>
    <w:bookmarkEnd w:id="28"/>
    <w:bookmarkStart w:id="29" w:name="publications-research"/>
    <w:p>
      <w:pPr>
        <w:pStyle w:val="Heading2"/>
      </w:pPr>
      <w:r>
        <w:t xml:space="preserve">Publications &amp; Research</w:t>
      </w:r>
    </w:p>
    <w:p>
      <w:pPr>
        <w:numPr>
          <w:ilvl w:val="0"/>
          <w:numId w:val="1007"/>
        </w:numPr>
        <w:pStyle w:val="Compact"/>
      </w:pPr>
      <w:r>
        <w:t xml:space="preserve">"Epidemiology of Diabetic Retinopathy in Riyadh: A 5-Year Study," [Journal Name], [Year]</w:t>
      </w:r>
    </w:p>
    <w:p>
      <w:pPr>
        <w:numPr>
          <w:ilvl w:val="0"/>
          <w:numId w:val="1007"/>
        </w:numPr>
        <w:pStyle w:val="Compact"/>
      </w:pPr>
      <w:r>
        <w:t xml:space="preserve">"Comparative Outcomes of Cataract Surgery in Urban vs. Rural Populations of Saudi Arabia," [Conference Name], [Year]</w:t>
      </w:r>
    </w:p>
    <w:p>
      <w:pPr>
        <w:numPr>
          <w:ilvl w:val="0"/>
          <w:numId w:val="1007"/>
        </w:numPr>
        <w:pStyle w:val="Compact"/>
      </w:pPr>
      <w:r>
        <w:t xml:space="preserve">Contributed to the development of a regional guideline for glaucoma management in collaboration with the Saudi Ophthalmological Society.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Saudi Ophthalmological Society</w:t>
      </w:r>
    </w:p>
    <w:p>
      <w:pPr>
        <w:numPr>
          <w:ilvl w:val="0"/>
          <w:numId w:val="1008"/>
        </w:numPr>
        <w:pStyle w:val="Compact"/>
      </w:pPr>
      <w:r>
        <w:t xml:space="preserve">Member, American Academy of Ophthalmology</w:t>
      </w:r>
    </w:p>
    <w:p>
      <w:pPr>
        <w:numPr>
          <w:ilvl w:val="0"/>
          <w:numId w:val="1008"/>
        </w:numPr>
        <w:pStyle w:val="Compact"/>
      </w:pPr>
      <w:r>
        <w:t xml:space="preserve">Volunteer, Riyadh Eye Care Initiative (RECI)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Ophthalmologist in Saudi Arabia Riyadh</dc:title>
  <dc:creator/>
  <dc:language>en</dc:language>
  <cp:keywords/>
  <dcterms:created xsi:type="dcterms:W3CDTF">2026-09-27T05:50:04Z</dcterms:created>
  <dcterms:modified xsi:type="dcterms:W3CDTF">2026-09-27T05:50:04Z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