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Khalid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aisha.al-maktoum@ophthalmology.ae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Ophthalmologist with over a decade of experience in providing comprehensive eye care services. My expertise spans across diagnosing and treating ocular diseases, performing advanced surgical procedures, and offering patient-centered solutions tailored to the unique needs of individuals in the United Arab Emirates Dubai. With a strong background in both clinical practice and research, I am committed to advancing ophthalmic care standards in this dynamic healthcare environment.</w:t>
      </w:r>
    </w:p>
    <w:p>
      <w:pPr>
        <w:pStyle w:val="BodyText"/>
      </w:pPr>
      <w:r>
        <w:t xml:space="preserve">My career has been focused on delivering exceptional outcomes for patients, leveraging cutting-edge technology, and adhering to the highest ethical and professional standards. As an Ophthalmologist in the United Arab Emirates Dubai, I have contributed to improving access to quality eye care and fostering community health initiatives that align with the UAE's vision of becoming a global leader in healthcare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Sultan Bin Khalifa Hospital, Dubai,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diagnosis and treatment for complex ocular conditions, including cataracts, glaucoma, diabetic retinopathy, and age-related macular degeneration.</w:t>
      </w:r>
    </w:p>
    <w:p>
      <w:pPr>
        <w:numPr>
          <w:ilvl w:val="0"/>
          <w:numId w:val="1001"/>
        </w:numPr>
        <w:pStyle w:val="Compact"/>
      </w:pPr>
      <w:r>
        <w:t xml:space="preserve">Conducted over 500 refractive surgeries annually using advanced laser technology tailored to the needs of Dubai's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for patients with systemic diseases affecting vision, such as hypertension and diabetes.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innovations in ophthalmic care, contributing to the UAE's growing reputation as a hub for medical advancements.</w:t>
      </w:r>
    </w:p>
    <w:p>
      <w:pPr>
        <w:numPr>
          <w:ilvl w:val="0"/>
          <w:numId w:val="1001"/>
        </w:numPr>
        <w:pStyle w:val="Compact"/>
      </w:pPr>
      <w:r>
        <w:t xml:space="preserve">Trained junior ophthalmologists and medical students, emphasizing the importance of cultural sensitivity and patient communication in the United Arab Emirates Dubai context.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Al Zahra Hospital, Dubai, UAE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prioritizing efficiency and patient satisfaction in the fast-paced healthcare environment of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Implemented digital diagnostic tools to enhance accuracy in early detection of eye diseases, aligning with UAE's national health initiatives.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preventable blindness and promote regular eye screenings among residents of Dubai.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telemedicine platform for remote consultations, expanding access to ophthalmic care in underserved areas of the UAE.</w:t>
      </w:r>
    </w:p>
    <w:bookmarkEnd w:id="23"/>
    <w:bookmarkStart w:id="24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bCs/>
          <w:b/>
        </w:rPr>
        <w:t xml:space="preserve">Dubai Hospital, UAE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surgical procedures such as cataract extraction, corneal transplants, and vitreoretinal surgeries.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myopia among schoolchildren in Dubai, leading to a public health campaign promoting eye health education.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conduct workshops on ophthalmic diagnostics for medical students and interns.</w:t>
      </w:r>
    </w:p>
    <w:bookmarkEnd w:id="24"/>
    <w:bookmarkEnd w:id="25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6" w:name="m.d.-in-ophthalmology"/>
    <w:p>
      <w:pPr>
        <w:pStyle w:val="Heading3"/>
      </w:pPr>
      <w:r>
        <w:t xml:space="preserve">M.D. in Ophthalmology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Xf188ca472ae16bc32256621cb356bbd21a6518f"/>
    <w:p>
      <w:pPr>
        <w:pStyle w:val="Heading3"/>
      </w:pPr>
      <w:r>
        <w:t xml:space="preserve">Fellowship in Corneal and Refractive Surgery</w:t>
      </w:r>
    </w:p>
    <w:p>
      <w:pPr>
        <w:pStyle w:val="FirstParagraph"/>
      </w:pPr>
      <w:r>
        <w:rPr>
          <w:bCs/>
          <w:b/>
        </w:rPr>
        <w:t xml:space="preserve">Sheikh Khalifa Medical City, Dubai, UAE</w:t>
      </w:r>
    </w:p>
    <w:p>
      <w:pPr>
        <w:pStyle w:val="BodyText"/>
      </w:pPr>
      <w:r>
        <w:rPr>
          <w:iCs/>
          <w:i/>
        </w:rPr>
        <w:t xml:space="preserve">Completed: 2015</w:t>
      </w:r>
    </w:p>
    <w:bookmarkEnd w:id="27"/>
    <w:bookmarkStart w:id="28" w:name="Xae562ea6b50ae707b990ef0f8fc739c999592b0"/>
    <w:p>
      <w:pPr>
        <w:pStyle w:val="Heading3"/>
      </w:pPr>
      <w:r>
        <w:t xml:space="preserve">Certification in Ophthalmic Laser Surgery</w:t>
      </w:r>
    </w:p>
    <w:p>
      <w:pPr>
        <w:pStyle w:val="FirstParagraph"/>
      </w:pPr>
      <w:r>
        <w:rPr>
          <w:bCs/>
          <w:b/>
        </w:rPr>
        <w:t xml:space="preserve">American Society of Cataract and Refractive Surgery (ASCRS)</w:t>
      </w:r>
    </w:p>
    <w:p>
      <w:pPr>
        <w:pStyle w:val="BodyText"/>
      </w:pPr>
      <w:r>
        <w:rPr>
          <w:iCs/>
          <w:i/>
        </w:rPr>
        <w:t xml:space="preserve">Issued: 2017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UAE Ophthalmological Society</w:t>
      </w:r>
    </w:p>
    <w:p>
      <w:pPr>
        <w:numPr>
          <w:ilvl w:val="0"/>
          <w:numId w:val="1004"/>
        </w:numPr>
        <w:pStyle w:val="Compact"/>
      </w:pPr>
      <w:r>
        <w:t xml:space="preserve">Member, International Society of Contact Lens Practitioners (ISCLP)</w:t>
      </w:r>
    </w:p>
    <w:p>
      <w:pPr>
        <w:numPr>
          <w:ilvl w:val="0"/>
          <w:numId w:val="1004"/>
        </w:numPr>
        <w:pStyle w:val="Compact"/>
      </w:pPr>
      <w:r>
        <w:t xml:space="preserve">Contributor, Dubai Health Authority (DHA) Continuing Education Program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and surgical skills in ophthalmology</w:t>
      </w:r>
    </w:p>
    <w:p>
      <w:pPr>
        <w:numPr>
          <w:ilvl w:val="0"/>
          <w:numId w:val="1005"/>
        </w:numPr>
        <w:pStyle w:val="Compact"/>
      </w:pPr>
      <w:r>
        <w:t xml:space="preserve">Proficiency in using state-of-the-art ophthalmic equipment (e.g., OCT, Visual Field Analyzers)</w:t>
      </w:r>
    </w:p>
    <w:p>
      <w:pPr>
        <w:numPr>
          <w:ilvl w:val="0"/>
          <w:numId w:val="1005"/>
        </w:numPr>
        <w:pStyle w:val="Compact"/>
      </w:pPr>
      <w:r>
        <w:t xml:space="preserve">Cultural competency and multilingual communication (Arabic, English, French)</w:t>
      </w:r>
    </w:p>
    <w:p>
      <w:pPr>
        <w:numPr>
          <w:ilvl w:val="0"/>
          <w:numId w:val="1005"/>
        </w:numPr>
        <w:pStyle w:val="Compact"/>
      </w:pPr>
      <w:r>
        <w:t xml:space="preserve">Leadership in clinical team settings within the United Arab Emirates Dubai healthcare ecosystem</w:t>
      </w:r>
    </w:p>
    <w:p>
      <w:pPr>
        <w:numPr>
          <w:ilvl w:val="0"/>
          <w:numId w:val="1005"/>
        </w:numPr>
        <w:pStyle w:val="Compact"/>
      </w:pPr>
      <w:r>
        <w:t xml:space="preserve">Research and publication expertise in peer-reviewed journals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of Completion, Advanced Ophthalmic Training Program, Dubai Health Authority (DHA), 2019</w:t>
      </w:r>
    </w:p>
    <w:p>
      <w:pPr>
        <w:numPr>
          <w:ilvl w:val="0"/>
          <w:numId w:val="1007"/>
        </w:numPr>
        <w:pStyle w:val="Compact"/>
      </w:pPr>
      <w:r>
        <w:t xml:space="preserve">Basic Life Support (BLS) Certification, American Heart Association, 2018</w:t>
      </w:r>
    </w:p>
    <w:p>
      <w:pPr>
        <w:numPr>
          <w:ilvl w:val="0"/>
          <w:numId w:val="1007"/>
        </w:numPr>
        <w:pStyle w:val="Compact"/>
      </w:pPr>
      <w:r>
        <w:t xml:space="preserve">Advanced Cardiac Life Support (ACLS) Certification, 2019</w:t>
      </w:r>
    </w:p>
    <w:bookmarkEnd w:id="33"/>
    <w:bookmarkStart w:id="34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Innovative Surgical Techniques:</w:t>
      </w:r>
      <w:r>
        <w:t xml:space="preserve"> </w:t>
      </w:r>
      <w:r>
        <w:t xml:space="preserve">Pioneered the use of femtosecond lasers for cataract surgery in Dubai, reducing recovery times by 30% and improving patient outcomes.</w:t>
      </w:r>
    </w:p>
    <w:p>
      <w:pPr>
        <w:pStyle w:val="BodyTex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Led a free eye screening initiative for 5,000 residents in Dubai's underprivileged areas, detecting early-stage glaucoma and diabetic retinopathy in over 150 patients.</w:t>
      </w:r>
    </w:p>
    <w:p>
      <w:pPr>
        <w:pStyle w:val="BodyText"/>
      </w:pPr>
      <w:r>
        <w:rPr>
          <w:bCs/>
          <w:b/>
        </w:rPr>
        <w:t xml:space="preserve">Educational Contributions:</w:t>
      </w:r>
      <w:r>
        <w:t xml:space="preserve"> </w:t>
      </w:r>
      <w:r>
        <w:t xml:space="preserve">Authored a textbook chapter on "Ophthalmic Care in the Middle East" published by a leading medical publisher, recognized as a reference for ophthalmologists across the United Arab Emirates Dubai.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Khalid Al-Maktoum at aisha.al-maktoum@ophthalmology.ae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United Arab Emirates Dubai</dc:title>
  <dc:creator/>
  <dc:language>en</dc:language>
  <cp:keywords/>
  <dcterms:created xsi:type="dcterms:W3CDTF">2026-07-23T15:43:47Z</dcterms:created>
  <dcterms:modified xsi:type="dcterms:W3CDTF">2026-07-23T15:43:47Z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