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Ophthalmologist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6" w:name="ophthalmologist-resume"/>
    <w:p>
      <w:pPr>
        <w:pStyle w:val="Heading1"/>
      </w:pPr>
      <w:r>
        <w:t xml:space="preserve">Ophthalmologist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Aisha Khalid Al-Maktoum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aisha.al-maktoum@ophthalmology.ae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+971 50 123 4567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United Arab Emirates Dubai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Ophthalmologist with over a decade of experience in providing comprehensive eye care services. My expertise spans across diagnosing and treating ocular diseases, performing advanced surgical procedures, and offering patient-centered solutions tailored to the unique needs of individuals in the United Arab Emirates Dubai. With a strong background in both clinical practice and research, I am committed to advancing ophthalmic care standards in this dynamic healthcare environment.</w:t>
      </w:r>
    </w:p>
    <w:p>
      <w:pPr>
        <w:pStyle w:val="BodyText"/>
      </w:pPr>
      <w:r>
        <w:t xml:space="preserve">My career has been focused on delivering exceptional outcomes for patients, leveraging cutting-edge technology, and adhering to the highest ethical and professional standards. As an Ophthalmologist in the United Arab Emirates Dubai, I have contributed to improving access to quality eye care and fostering community health initiatives that align with the UAE's vision of becoming a global leader in healthcare innovation.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ophthalmologist"/>
    <w:p>
      <w:pPr>
        <w:pStyle w:val="Heading3"/>
      </w:pPr>
      <w:r>
        <w:t xml:space="preserve">Senior Ophthalmologist</w:t>
      </w:r>
    </w:p>
    <w:p>
      <w:pPr>
        <w:pStyle w:val="FirstParagraph"/>
      </w:pPr>
      <w:r>
        <w:rPr>
          <w:bCs/>
          <w:b/>
        </w:rPr>
        <w:t xml:space="preserve">Sultan Bin Khalifa Hospital, Dubai, UAE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expert diagnosis and treatment for complex ocular conditions, including cataracts, glaucoma, diabetic retinopathy, and age-related macular degeneration.</w:t>
      </w:r>
    </w:p>
    <w:p>
      <w:pPr>
        <w:numPr>
          <w:ilvl w:val="0"/>
          <w:numId w:val="1001"/>
        </w:numPr>
        <w:pStyle w:val="Compact"/>
      </w:pPr>
      <w:r>
        <w:t xml:space="preserve">Conducted over 500 refractive surgeries annually using advanced laser technology tailored to the needs of Dubai's diverse population.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develop personalized treatment plans for patients with systemic diseases affecting vision, such as hypertension and diabetes.</w:t>
      </w:r>
    </w:p>
    <w:p>
      <w:pPr>
        <w:numPr>
          <w:ilvl w:val="0"/>
          <w:numId w:val="1001"/>
        </w:numPr>
        <w:pStyle w:val="Compact"/>
      </w:pPr>
      <w:r>
        <w:t xml:space="preserve">Published peer-reviewed research on innovations in ophthalmic care, contributing to the UAE's growing reputation as a hub for medical advancements.</w:t>
      </w:r>
    </w:p>
    <w:p>
      <w:pPr>
        <w:numPr>
          <w:ilvl w:val="0"/>
          <w:numId w:val="1001"/>
        </w:numPr>
        <w:pStyle w:val="Compact"/>
      </w:pPr>
      <w:r>
        <w:t xml:space="preserve">Trained junior ophthalmologists and medical students, emphasizing the importance of cultural sensitivity and patient communication in the United Arab Emirates Dubai context.</w:t>
      </w:r>
    </w:p>
    <w:bookmarkEnd w:id="22"/>
    <w:bookmarkStart w:id="23" w:name="ophthalmologist"/>
    <w:p>
      <w:pPr>
        <w:pStyle w:val="Heading3"/>
      </w:pPr>
      <w:r>
        <w:t xml:space="preserve">Ophthalmologist</w:t>
      </w:r>
    </w:p>
    <w:p>
      <w:pPr>
        <w:pStyle w:val="FirstParagraph"/>
      </w:pPr>
      <w:r>
        <w:rPr>
          <w:bCs/>
          <w:b/>
        </w:rPr>
        <w:t xml:space="preserve">Al Zahra Hospital, Dubai, UAE</w:t>
      </w:r>
    </w:p>
    <w:p>
      <w:pPr>
        <w:pStyle w:val="BodyText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Managed a high-volume outpatient clinic, prioritizing efficiency and patient satisfaction in the fast-paced healthcare environment of the United Arab Emirates Dubai.</w:t>
      </w:r>
    </w:p>
    <w:p>
      <w:pPr>
        <w:numPr>
          <w:ilvl w:val="0"/>
          <w:numId w:val="1002"/>
        </w:numPr>
        <w:pStyle w:val="Compact"/>
      </w:pPr>
      <w:r>
        <w:t xml:space="preserve">Implemented digital diagnostic tools to enhance accuracy in early detection of eye diseases, aligning with UAE's national health initiatives.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programs to raise awareness about preventable blindness and promote regular eye screenings among residents of Dubai.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telemedicine platform for remote consultations, expanding access to ophthalmic care in underserved areas of the UAE.</w:t>
      </w:r>
    </w:p>
    <w:bookmarkEnd w:id="23"/>
    <w:bookmarkStart w:id="24" w:name="resident-ophthalmologist"/>
    <w:p>
      <w:pPr>
        <w:pStyle w:val="Heading3"/>
      </w:pPr>
      <w:r>
        <w:t xml:space="preserve">Resident Ophthalmologist</w:t>
      </w:r>
    </w:p>
    <w:p>
      <w:pPr>
        <w:pStyle w:val="FirstParagraph"/>
      </w:pPr>
      <w:r>
        <w:rPr>
          <w:bCs/>
          <w:b/>
        </w:rPr>
        <w:t xml:space="preserve">Dubai Hospital, UAE</w:t>
      </w:r>
    </w:p>
    <w:p>
      <w:pPr>
        <w:pStyle w:val="BodyText"/>
      </w:pPr>
      <w:r>
        <w:rPr>
          <w:iCs/>
          <w:i/>
        </w:rPr>
        <w:t xml:space="preserve">July 2011 – May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surgical procedures such as cataract extraction, corneal transplants, and vitreoretinal surgeries.</w:t>
      </w:r>
    </w:p>
    <w:p>
      <w:pPr>
        <w:numPr>
          <w:ilvl w:val="0"/>
          <w:numId w:val="1003"/>
        </w:numPr>
        <w:pStyle w:val="Compact"/>
      </w:pPr>
      <w:r>
        <w:t xml:space="preserve">Conducted research on the prevalence of myopia among schoolchildren in Dubai, leading to a public health campaign promoting eye health education.</w:t>
      </w:r>
    </w:p>
    <w:p>
      <w:pPr>
        <w:numPr>
          <w:ilvl w:val="0"/>
          <w:numId w:val="1003"/>
        </w:numPr>
        <w:pStyle w:val="Compact"/>
      </w:pPr>
      <w:r>
        <w:t xml:space="preserve">Collaborated with local universities to conduct workshops on ophthalmic diagnostics for medical students and interns.</w:t>
      </w:r>
    </w:p>
    <w:bookmarkEnd w:id="24"/>
    <w:bookmarkEnd w:id="25"/>
    <w:bookmarkStart w:id="30" w:name="education-certifications"/>
    <w:p>
      <w:pPr>
        <w:pStyle w:val="Heading2"/>
      </w:pPr>
      <w:r>
        <w:t xml:space="preserve">Education &amp; Certifications</w:t>
      </w:r>
    </w:p>
    <w:bookmarkStart w:id="26" w:name="m.d.-in-ophthalmology"/>
    <w:p>
      <w:pPr>
        <w:pStyle w:val="Heading3"/>
      </w:pPr>
      <w:r>
        <w:t xml:space="preserve">M.D. in Ophthalmology</w:t>
      </w:r>
    </w:p>
    <w:p>
      <w:pPr>
        <w:pStyle w:val="FirstParagraph"/>
      </w:pPr>
      <w:r>
        <w:rPr>
          <w:bCs/>
          <w:b/>
        </w:rPr>
        <w:t xml:space="preserve">University of Cairo, Egypt</w:t>
      </w:r>
    </w:p>
    <w:p>
      <w:pPr>
        <w:pStyle w:val="BodyText"/>
      </w:pPr>
      <w:r>
        <w:rPr>
          <w:iCs/>
          <w:i/>
        </w:rPr>
        <w:t xml:space="preserve">Graduated: 2011</w:t>
      </w:r>
    </w:p>
    <w:bookmarkEnd w:id="26"/>
    <w:bookmarkStart w:id="27" w:name="Xf188ca472ae16bc32256621cb356bbd21a6518f"/>
    <w:p>
      <w:pPr>
        <w:pStyle w:val="Heading3"/>
      </w:pPr>
      <w:r>
        <w:t xml:space="preserve">Fellowship in Corneal and Refractive Surgery</w:t>
      </w:r>
    </w:p>
    <w:p>
      <w:pPr>
        <w:pStyle w:val="FirstParagraph"/>
      </w:pPr>
      <w:r>
        <w:rPr>
          <w:bCs/>
          <w:b/>
        </w:rPr>
        <w:t xml:space="preserve">Sheikh Khalifa Medical City, Dubai, UAE</w:t>
      </w:r>
    </w:p>
    <w:p>
      <w:pPr>
        <w:pStyle w:val="BodyText"/>
      </w:pPr>
      <w:r>
        <w:rPr>
          <w:iCs/>
          <w:i/>
        </w:rPr>
        <w:t xml:space="preserve">Completed: 2015</w:t>
      </w:r>
    </w:p>
    <w:bookmarkEnd w:id="27"/>
    <w:bookmarkStart w:id="28" w:name="Xae562ea6b50ae707b990ef0f8fc739c999592b0"/>
    <w:p>
      <w:pPr>
        <w:pStyle w:val="Heading3"/>
      </w:pPr>
      <w:r>
        <w:t xml:space="preserve">Certification in Ophthalmic Laser Surgery</w:t>
      </w:r>
    </w:p>
    <w:p>
      <w:pPr>
        <w:pStyle w:val="FirstParagraph"/>
      </w:pPr>
      <w:r>
        <w:rPr>
          <w:bCs/>
          <w:b/>
        </w:rPr>
        <w:t xml:space="preserve">American Society of Cataract and Refractive Surgery (ASCRS)</w:t>
      </w:r>
    </w:p>
    <w:p>
      <w:pPr>
        <w:pStyle w:val="BodyText"/>
      </w:pPr>
      <w:r>
        <w:rPr>
          <w:iCs/>
          <w:i/>
        </w:rPr>
        <w:t xml:space="preserve">Issued: 2017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Member, UAE Ophthalmological Society</w:t>
      </w:r>
    </w:p>
    <w:p>
      <w:pPr>
        <w:numPr>
          <w:ilvl w:val="0"/>
          <w:numId w:val="1004"/>
        </w:numPr>
        <w:pStyle w:val="Compact"/>
      </w:pPr>
      <w:r>
        <w:t xml:space="preserve">Member, International Society of Contact Lens Practitioners (ISCLP)</w:t>
      </w:r>
    </w:p>
    <w:p>
      <w:pPr>
        <w:numPr>
          <w:ilvl w:val="0"/>
          <w:numId w:val="1004"/>
        </w:numPr>
        <w:pStyle w:val="Compact"/>
      </w:pPr>
      <w:r>
        <w:t xml:space="preserve">Contributor, Dubai Health Authority (DHA) Continuing Education Program</w:t>
      </w:r>
    </w:p>
    <w:bookmarkEnd w:id="29"/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Advanced diagnostic and surgical skills in ophthalmology</w:t>
      </w:r>
    </w:p>
    <w:p>
      <w:pPr>
        <w:numPr>
          <w:ilvl w:val="0"/>
          <w:numId w:val="1005"/>
        </w:numPr>
        <w:pStyle w:val="Compact"/>
      </w:pPr>
      <w:r>
        <w:t xml:space="preserve">Proficiency in using state-of-the-art ophthalmic equipment (e.g., OCT, Visual Field Analyzers)</w:t>
      </w:r>
    </w:p>
    <w:p>
      <w:pPr>
        <w:numPr>
          <w:ilvl w:val="0"/>
          <w:numId w:val="1005"/>
        </w:numPr>
        <w:pStyle w:val="Compact"/>
      </w:pPr>
      <w:r>
        <w:t xml:space="preserve">Cultural competency and multilingual communication (Arabic, English, French)</w:t>
      </w:r>
    </w:p>
    <w:p>
      <w:pPr>
        <w:numPr>
          <w:ilvl w:val="0"/>
          <w:numId w:val="1005"/>
        </w:numPr>
        <w:pStyle w:val="Compact"/>
      </w:pPr>
      <w:r>
        <w:t xml:space="preserve">Leadership in clinical team settings within the United Arab Emirates Dubai healthcare ecosystem</w:t>
      </w:r>
    </w:p>
    <w:p>
      <w:pPr>
        <w:numPr>
          <w:ilvl w:val="0"/>
          <w:numId w:val="1005"/>
        </w:numPr>
        <w:pStyle w:val="Compact"/>
      </w:pPr>
      <w:r>
        <w:t xml:space="preserve">Research and publication expertise in peer-reviewed journals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French (Basic)</w:t>
      </w:r>
    </w:p>
    <w:bookmarkEnd w:id="32"/>
    <w:bookmarkStart w:id="33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Certificate of Completion, Advanced Ophthalmic Training Program, Dubai Health Authority (DHA), 2019</w:t>
      </w:r>
    </w:p>
    <w:p>
      <w:pPr>
        <w:numPr>
          <w:ilvl w:val="0"/>
          <w:numId w:val="1007"/>
        </w:numPr>
        <w:pStyle w:val="Compact"/>
      </w:pPr>
      <w:r>
        <w:t xml:space="preserve">Basic Life Support (BLS) Certification, American Heart Association, 2018</w:t>
      </w:r>
    </w:p>
    <w:p>
      <w:pPr>
        <w:numPr>
          <w:ilvl w:val="0"/>
          <w:numId w:val="1007"/>
        </w:numPr>
        <w:pStyle w:val="Compact"/>
      </w:pPr>
      <w:r>
        <w:t xml:space="preserve">Advanced Cardiac Life Support (ACLS) Certification, 2019</w:t>
      </w:r>
    </w:p>
    <w:bookmarkEnd w:id="33"/>
    <w:bookmarkStart w:id="34" w:name="professional-achievements"/>
    <w:p>
      <w:pPr>
        <w:pStyle w:val="Heading2"/>
      </w:pPr>
      <w:r>
        <w:t xml:space="preserve">Professional Achievements</w:t>
      </w:r>
    </w:p>
    <w:p>
      <w:pPr>
        <w:pStyle w:val="FirstParagraph"/>
      </w:pPr>
      <w:r>
        <w:rPr>
          <w:bCs/>
          <w:b/>
        </w:rPr>
        <w:t xml:space="preserve">Innovative Surgical Techniques:</w:t>
      </w:r>
      <w:r>
        <w:t xml:space="preserve"> </w:t>
      </w:r>
      <w:r>
        <w:t xml:space="preserve">Pioneered the use of femtosecond lasers for cataract surgery in Dubai, reducing recovery times by 30% and improving patient outcomes.</w:t>
      </w:r>
    </w:p>
    <w:p>
      <w:pPr>
        <w:pStyle w:val="BodyText"/>
      </w:pPr>
      <w:r>
        <w:rPr>
          <w:bCs/>
          <w:b/>
        </w:rPr>
        <w:t xml:space="preserve">Community Impact:</w:t>
      </w:r>
      <w:r>
        <w:t xml:space="preserve"> </w:t>
      </w:r>
      <w:r>
        <w:t xml:space="preserve">Led a free eye screening initiative for 5,000 residents in Dubai's underprivileged areas, detecting early-stage glaucoma and diabetic retinopathy in over 150 patients.</w:t>
      </w:r>
    </w:p>
    <w:p>
      <w:pPr>
        <w:pStyle w:val="BodyText"/>
      </w:pPr>
      <w:r>
        <w:rPr>
          <w:bCs/>
          <w:b/>
        </w:rPr>
        <w:t xml:space="preserve">Educational Contributions:</w:t>
      </w:r>
      <w:r>
        <w:t xml:space="preserve"> </w:t>
      </w:r>
      <w:r>
        <w:t xml:space="preserve">Authored a textbook chapter on "Ophthalmic Care in the Middle East" published by a leading medical publisher, recognized as a reference for ophthalmologists across the United Arab Emirates Dubai.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Aisha Khalid Al-Maktoum at aisha.al-maktoum@ophthalmology.ae for details.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Ophthalmologist Resume - United Arab Emirates Dubai</dc:title>
  <dc:creator/>
  <dc:language>en</dc:language>
  <cp:keywords/>
  <dcterms:created xsi:type="dcterms:W3CDTF">2026-09-27T22:41:36Z</dcterms:created>
  <dcterms:modified xsi:type="dcterms:W3CDTF">2026-09-27T22:41:36Z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