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X4b4181f7b64b45a660604d7b2392a0d2acf34aa"/>
    <w:p>
      <w:pPr>
        <w:pStyle w:val="Heading1"/>
      </w:pPr>
      <w:r>
        <w:t xml:space="preserve">Resume: Ophthalmologist - United States Houston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Johnson, MD</w:t>
      </w:r>
    </w:p>
    <w:p>
      <w:pPr>
        <w:pStyle w:val="BodyText"/>
      </w:pPr>
      <w:r>
        <w:rPr>
          <w:bCs/>
          <w:b/>
        </w:rPr>
        <w:t xml:space="preserve">Address:</w:t>
      </w:r>
      <w:r>
        <w:t xml:space="preserve"> </w:t>
      </w:r>
      <w:r>
        <w:t xml:space="preserve">1234 Medical Lane, Houston, TX 77001, United States</w:t>
      </w:r>
    </w:p>
    <w:p>
      <w:pPr>
        <w:pStyle w:val="BodyText"/>
      </w:pPr>
      <w:r>
        <w:rPr>
          <w:bCs/>
          <w:b/>
        </w:rPr>
        <w:t xml:space="preserve">Phone:</w:t>
      </w:r>
      <w:r>
        <w:t xml:space="preserve"> </w:t>
      </w:r>
      <w:r>
        <w:t xml:space="preserve">(713) 555-6789</w:t>
      </w:r>
    </w:p>
    <w:p>
      <w:pPr>
        <w:pStyle w:val="BodyText"/>
      </w:pPr>
      <w:r>
        <w:rPr>
          <w:bCs/>
          <w:b/>
        </w:rPr>
        <w:t xml:space="preserve">Email:</w:t>
      </w:r>
      <w:r>
        <w:t xml:space="preserve"> </w:t>
      </w:r>
      <w:r>
        <w:t xml:space="preserve">emily.johnson@ophthalmologisthouston.com</w:t>
      </w:r>
    </w:p>
    <w:p>
      <w:pPr>
        <w:pStyle w:val="BodyText"/>
      </w:pPr>
      <w:r>
        <w:rPr>
          <w:bCs/>
          <w:b/>
        </w:rPr>
        <w:t xml:space="preserve">LinkedIn:</w:t>
      </w:r>
      <w:r>
        <w:t xml:space="preserve"> </w:t>
      </w:r>
      <w:r>
        <w:t xml:space="preserve">linkedin.com/in/emily-johnson-ophthalmologist</w:t>
      </w:r>
    </w:p>
    <w:bookmarkEnd w:id="20"/>
    <w:bookmarkStart w:id="21" w:name="professional-summary"/>
    <w:p>
      <w:pPr>
        <w:pStyle w:val="Heading2"/>
      </w:pPr>
      <w:r>
        <w:t xml:space="preserve">Professional Summary</w:t>
      </w:r>
    </w:p>
    <w:p>
      <w:pPr>
        <w:pStyle w:val="FirstParagraph"/>
      </w:pPr>
      <w:r>
        <w:t xml:space="preserve">A highly skilled and compassionate Ophthalmologist with over 10 years of experience in the United States, specializing in comprehensive eye care, cataract surgery, glaucoma management, and refractive procedures. Dedicated to providing cutting-edge treatments to patients in Houston, Texas. Proficient in utilizing advanced diagnostic technologies and surgical techniques to ensure optimal patient outcomes. Committed to advancing eye health through education, research, and community outreach in the United States Houston area.</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of Texas Medical School at Houston, Houston, TX</w:t>
      </w:r>
    </w:p>
    <w:p>
      <w:pPr>
        <w:numPr>
          <w:ilvl w:val="0"/>
          <w:numId w:val="1001"/>
        </w:numPr>
        <w:pStyle w:val="Compact"/>
      </w:pPr>
      <w:r>
        <w:rPr>
          <w:bCs/>
          <w:b/>
        </w:rPr>
        <w:t xml:space="preserve">Residency in Ophthalmology</w:t>
      </w:r>
      <w:r>
        <w:t xml:space="preserve">, Baylor College of Medicine, Houston, TX (2013-2016)</w:t>
      </w:r>
    </w:p>
    <w:p>
      <w:pPr>
        <w:numPr>
          <w:ilvl w:val="0"/>
          <w:numId w:val="1001"/>
        </w:numPr>
        <w:pStyle w:val="Compact"/>
      </w:pPr>
      <w:r>
        <w:rPr>
          <w:bCs/>
          <w:b/>
        </w:rPr>
        <w:t xml:space="preserve">Fellowship in Cornea and Refractive Surgery</w:t>
      </w:r>
      <w:r>
        <w:t xml:space="preserve">, Texas Eye Institute, Dallas, TX (2016-2017)</w:t>
      </w:r>
    </w:p>
    <w:bookmarkEnd w:id="22"/>
    <w:bookmarkStart w:id="26" w:name="professional-experience"/>
    <w:p>
      <w:pPr>
        <w:pStyle w:val="Heading2"/>
      </w:pPr>
      <w:r>
        <w:t xml:space="preserve">Professional Experience</w:t>
      </w:r>
    </w:p>
    <w:bookmarkStart w:id="23" w:name="X0a6d1f5fb763afd1c5af0f5fcd47dafd8e115f9"/>
    <w:p>
      <w:pPr>
        <w:pStyle w:val="Heading3"/>
      </w:pPr>
      <w:r>
        <w:rPr>
          <w:bCs/>
          <w:b/>
        </w:rPr>
        <w:t xml:space="preserve">Ophthalmologist</w:t>
      </w:r>
      <w:r>
        <w:t xml:space="preserve">, Houston Eye Care Associates, Houston, TX (2017–Present)</w:t>
      </w:r>
    </w:p>
    <w:p>
      <w:pPr>
        <w:pStyle w:val="FirstParagraph"/>
      </w:pPr>
      <w:r>
        <w:t xml:space="preserve">Provide comprehensive ophthalmic care to patients of all ages, including diagnosis and management of ocular diseases such as diabetic retinopathy, age-related macular degeneration, and glaucoma. Perform surgeries including cataract extraction with intraocular lens implantation, LASIK, and corneal transplants. Collaborate with optometrists and other specialists to deliver multidisciplinary care in the United States Houston region.</w:t>
      </w:r>
    </w:p>
    <w:p>
      <w:pPr>
        <w:numPr>
          <w:ilvl w:val="0"/>
          <w:numId w:val="1002"/>
        </w:numPr>
        <w:pStyle w:val="Compact"/>
      </w:pPr>
      <w:r>
        <w:t xml:space="preserve">Conducted over 500 ophthalmic surgeries annually, achieving high patient satisfaction scores (95%+).</w:t>
      </w:r>
    </w:p>
    <w:p>
      <w:pPr>
        <w:numPr>
          <w:ilvl w:val="0"/>
          <w:numId w:val="1002"/>
        </w:numPr>
        <w:pStyle w:val="Compact"/>
      </w:pPr>
      <w:r>
        <w:t xml:space="preserve">Implemented a telemedicine program for remote consultations, expanding access to eye care in underserved areas of the United States Houston.</w:t>
      </w:r>
    </w:p>
    <w:p>
      <w:pPr>
        <w:numPr>
          <w:ilvl w:val="0"/>
          <w:numId w:val="1002"/>
        </w:numPr>
        <w:pStyle w:val="Compact"/>
      </w:pPr>
      <w:r>
        <w:t xml:space="preserve">Published peer-reviewed articles on advancements in refractive surgery and presented at national conferences, including the American Academy of Ophthalmology (AAO) annual meeting.</w:t>
      </w:r>
    </w:p>
    <w:bookmarkEnd w:id="23"/>
    <w:bookmarkStart w:id="24" w:name="X50535a9a90acf6556ca7ffb6da6fdffbda48bff"/>
    <w:p>
      <w:pPr>
        <w:pStyle w:val="Heading3"/>
      </w:pPr>
      <w:r>
        <w:rPr>
          <w:bCs/>
          <w:b/>
        </w:rPr>
        <w:t xml:space="preserve">Resident Physician</w:t>
      </w:r>
      <w:r>
        <w:t xml:space="preserve">, Baylor College of Medicine, Houston, TX (2013–2016)</w:t>
      </w:r>
    </w:p>
    <w:p>
      <w:pPr>
        <w:pStyle w:val="FirstParagraph"/>
      </w:pPr>
      <w:r>
        <w:t xml:space="preserve">Completed rigorous training in clinical and surgical ophthalmology, gaining expertise in diagnosing complex eye conditions and performing procedures such as vitreoretinal surgery and anterior segment reconstruction. Participated in research projects focused on innovative treatments for corneal diseases.</w:t>
      </w:r>
    </w:p>
    <w:p>
      <w:pPr>
        <w:numPr>
          <w:ilvl w:val="0"/>
          <w:numId w:val="1003"/>
        </w:numPr>
        <w:pStyle w:val="Compact"/>
      </w:pPr>
      <w:r>
        <w:t xml:space="preserve">Received the "Outstanding Resident Award" for excellence in clinical performance and patient care.</w:t>
      </w:r>
    </w:p>
    <w:p>
      <w:pPr>
        <w:numPr>
          <w:ilvl w:val="0"/>
          <w:numId w:val="1003"/>
        </w:numPr>
        <w:pStyle w:val="Compact"/>
      </w:pPr>
      <w:r>
        <w:t xml:space="preserve">Contributed to a study on intraocular lens calculations, published in the Journal of Cataract and Refractive Surgery.</w:t>
      </w:r>
    </w:p>
    <w:bookmarkEnd w:id="24"/>
    <w:bookmarkStart w:id="25" w:name="X22f6686cab8571b05248cecdbf25219a398bfd8"/>
    <w:p>
      <w:pPr>
        <w:pStyle w:val="Heading3"/>
      </w:pPr>
      <w:r>
        <w:rPr>
          <w:bCs/>
          <w:b/>
        </w:rPr>
        <w:t xml:space="preserve">Fellowship Trainee</w:t>
      </w:r>
      <w:r>
        <w:t xml:space="preserve">, Texas Eye Institute, Dallas, TX (2016–2017)</w:t>
      </w:r>
    </w:p>
    <w:p>
      <w:pPr>
        <w:pStyle w:val="FirstParagraph"/>
      </w:pPr>
      <w:r>
        <w:t xml:space="preserve">Specialized in corneal transplantation, refractive surgery, and ocular surface disease management. Gained hands-on experience with advanced technologies like femtosecond lasers and optical coherence tomography (OCT).</w:t>
      </w:r>
    </w:p>
    <w:p>
      <w:pPr>
        <w:numPr>
          <w:ilvl w:val="0"/>
          <w:numId w:val="1004"/>
        </w:numPr>
        <w:pStyle w:val="Compact"/>
      </w:pPr>
      <w:r>
        <w:t xml:space="preserve">Assisted in over 200 corneal transplant procedures, improving vision for patients with severe corneal dystrophy.</w:t>
      </w:r>
    </w:p>
    <w:p>
      <w:pPr>
        <w:numPr>
          <w:ilvl w:val="0"/>
          <w:numId w:val="1004"/>
        </w:numPr>
        <w:pStyle w:val="Compact"/>
      </w:pPr>
      <w:r>
        <w:t xml:space="preserve">Developed protocols for postoperative care, reducing complication rates by 15%.</w:t>
      </w:r>
    </w:p>
    <w:bookmarkEnd w:id="25"/>
    <w:bookmarkEnd w:id="26"/>
    <w:bookmarkStart w:id="27" w:name="certifications-and-licenses"/>
    <w:p>
      <w:pPr>
        <w:pStyle w:val="Heading2"/>
      </w:pPr>
      <w:r>
        <w:t xml:space="preserve">Certifications and Licenses</w:t>
      </w:r>
    </w:p>
    <w:p>
      <w:pPr>
        <w:numPr>
          <w:ilvl w:val="0"/>
          <w:numId w:val="1005"/>
        </w:numPr>
        <w:pStyle w:val="Compact"/>
      </w:pPr>
      <w:r>
        <w:t xml:space="preserve">American Board of Ophthalmology (ABO) Certification (2016–Present)</w:t>
      </w:r>
    </w:p>
    <w:p>
      <w:pPr>
        <w:numPr>
          <w:ilvl w:val="0"/>
          <w:numId w:val="1005"/>
        </w:numPr>
        <w:pStyle w:val="Compact"/>
      </w:pPr>
      <w:r>
        <w:t xml:space="preserve">State Medical License, Texas Medical Board (License #TX12345678)</w:t>
      </w:r>
    </w:p>
    <w:p>
      <w:pPr>
        <w:numPr>
          <w:ilvl w:val="0"/>
          <w:numId w:val="1005"/>
        </w:numPr>
        <w:pStyle w:val="Compact"/>
      </w:pPr>
      <w:r>
        <w:t xml:space="preserve">Certification in LASIK and Refractive Surgery, American Society of Cataract and Refractive Surgery (ASCRS)</w:t>
      </w:r>
    </w:p>
    <w:bookmarkEnd w:id="27"/>
    <w:bookmarkStart w:id="28" w:name="skills"/>
    <w:p>
      <w:pPr>
        <w:pStyle w:val="Heading2"/>
      </w:pPr>
      <w:r>
        <w:t xml:space="preserve">Skills</w:t>
      </w:r>
    </w:p>
    <w:p>
      <w:pPr>
        <w:numPr>
          <w:ilvl w:val="0"/>
          <w:numId w:val="1006"/>
        </w:numPr>
        <w:pStyle w:val="Compact"/>
      </w:pPr>
      <w:r>
        <w:t xml:space="preserve">Comprehensive eye exams and diagnostics</w:t>
      </w:r>
    </w:p>
    <w:p>
      <w:pPr>
        <w:numPr>
          <w:ilvl w:val="0"/>
          <w:numId w:val="1006"/>
        </w:numPr>
        <w:pStyle w:val="Compact"/>
      </w:pPr>
      <w:r>
        <w:t xml:space="preserve">Cataract surgery, LASIK, and PRK procedures</w:t>
      </w:r>
    </w:p>
    <w:p>
      <w:pPr>
        <w:numPr>
          <w:ilvl w:val="0"/>
          <w:numId w:val="1006"/>
        </w:numPr>
        <w:pStyle w:val="Compact"/>
      </w:pPr>
      <w:r>
        <w:t xml:space="preserve">Glaucoma management (medications, laser therapy, surgeries)</w:t>
      </w:r>
    </w:p>
    <w:p>
      <w:pPr>
        <w:numPr>
          <w:ilvl w:val="0"/>
          <w:numId w:val="1006"/>
        </w:numPr>
        <w:pStyle w:val="Compact"/>
      </w:pPr>
      <w:r>
        <w:t xml:space="preserve">Corneal transplant techniques (penetrating and lamellar)</w:t>
      </w:r>
    </w:p>
    <w:p>
      <w:pPr>
        <w:numPr>
          <w:ilvl w:val="0"/>
          <w:numId w:val="1006"/>
        </w:numPr>
        <w:pStyle w:val="Compact"/>
      </w:pPr>
      <w:r>
        <w:t xml:space="preserve">Telemedicine platform integration</w:t>
      </w:r>
    </w:p>
    <w:p>
      <w:pPr>
        <w:numPr>
          <w:ilvl w:val="0"/>
          <w:numId w:val="1006"/>
        </w:numPr>
        <w:pStyle w:val="Compact"/>
      </w:pPr>
      <w:r>
        <w:t xml:space="preserve">Patient education and counseling on vision health</w:t>
      </w:r>
    </w:p>
    <w:bookmarkEnd w:id="28"/>
    <w:bookmarkStart w:id="29" w:name="professional-affiliations"/>
    <w:p>
      <w:pPr>
        <w:pStyle w:val="Heading2"/>
      </w:pPr>
      <w:r>
        <w:t xml:space="preserve">Professional Affiliations</w:t>
      </w:r>
    </w:p>
    <w:p>
      <w:pPr>
        <w:numPr>
          <w:ilvl w:val="0"/>
          <w:numId w:val="1007"/>
        </w:numPr>
        <w:pStyle w:val="Compact"/>
      </w:pPr>
      <w:r>
        <w:t xml:space="preserve">American Academy of Ophthalmology (AAO), Houston Chapter Member (2015–Present)</w:t>
      </w:r>
    </w:p>
    <w:p>
      <w:pPr>
        <w:numPr>
          <w:ilvl w:val="0"/>
          <w:numId w:val="1007"/>
        </w:numPr>
        <w:pStyle w:val="Compact"/>
      </w:pPr>
      <w:r>
        <w:t xml:space="preserve">Texas Medical Association (TMA), Houston Section Member</w:t>
      </w:r>
    </w:p>
    <w:p>
      <w:pPr>
        <w:numPr>
          <w:ilvl w:val="0"/>
          <w:numId w:val="1007"/>
        </w:numPr>
        <w:pStyle w:val="Compact"/>
      </w:pPr>
      <w:r>
        <w:t xml:space="preserve">International Society of Refractive Surgery (ISRS) Affiliate</w:t>
      </w:r>
    </w:p>
    <w:bookmarkEnd w:id="29"/>
    <w:bookmarkStart w:id="30" w:name="community-involvement-and-outreach"/>
    <w:p>
      <w:pPr>
        <w:pStyle w:val="Heading2"/>
      </w:pPr>
      <w:r>
        <w:t xml:space="preserve">Community Involvement and Outreach</w:t>
      </w:r>
    </w:p>
    <w:p>
      <w:pPr>
        <w:pStyle w:val="FirstParagraph"/>
      </w:pPr>
      <w:r>
        <w:t xml:space="preserve">Volunteer ophthalmologist at Houston Free Clinic, providing free eye care to underserved populations in the United States. Collaborated with local schools to educate students on vision health and preventive care. Participated in annual "Eye Health Awareness Week" events in Houston, reaching over 1,000 residents annually.</w:t>
      </w:r>
    </w:p>
    <w:bookmarkEnd w:id="30"/>
    <w:bookmarkStart w:id="31" w:name="publications-and-presentations"/>
    <w:p>
      <w:pPr>
        <w:pStyle w:val="Heading2"/>
      </w:pPr>
      <w:r>
        <w:t xml:space="preserve">Publications and Presentations</w:t>
      </w:r>
    </w:p>
    <w:p>
      <w:pPr>
        <w:numPr>
          <w:ilvl w:val="0"/>
          <w:numId w:val="1008"/>
        </w:numPr>
        <w:pStyle w:val="Compact"/>
      </w:pPr>
      <w:r>
        <w:t xml:space="preserve">"Advancements in Femtosecond Laser-Assisted Cataract Surgery," Journal of Refractive Surgery, 2021.</w:t>
      </w:r>
    </w:p>
    <w:p>
      <w:pPr>
        <w:numPr>
          <w:ilvl w:val="0"/>
          <w:numId w:val="1008"/>
        </w:numPr>
        <w:pStyle w:val="Compact"/>
      </w:pPr>
      <w:r>
        <w:t xml:space="preserve">"Intraocular Lens Power Calculation: A Comparative Study," American Journal of Ophthalmology, 2020.</w:t>
      </w:r>
    </w:p>
    <w:p>
      <w:pPr>
        <w:numPr>
          <w:ilvl w:val="0"/>
          <w:numId w:val="1008"/>
        </w:numPr>
        <w:pStyle w:val="Compact"/>
      </w:pPr>
      <w:r>
        <w:t xml:space="preserve">Presentation at the 2019 AAO Annual Meeting on "Managing Ocular Surface Diseases in Diabetic Patients."</w:t>
      </w:r>
    </w:p>
    <w:bookmarkEnd w:id="31"/>
    <w:bookmarkStart w:id="32" w:name="references"/>
    <w:p>
      <w:pPr>
        <w:pStyle w:val="Heading2"/>
      </w:pPr>
      <w:r>
        <w:t xml:space="preserve">References</w:t>
      </w:r>
    </w:p>
    <w:p>
      <w:pPr>
        <w:pStyle w:val="FirstParagraph"/>
      </w:pPr>
      <w:r>
        <w:t xml:space="preserve">Available upon request. Contact Dr. Emily Johnson at emily.johnson@ophthalmologisthouston.com for reference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United States Houston</dc:title>
  <dc:creator/>
  <dc:language>en</dc:language>
  <cp:keywords/>
  <dcterms:created xsi:type="dcterms:W3CDTF">2026-07-21T03:30:31Z</dcterms:created>
  <dcterms:modified xsi:type="dcterms:W3CDTF">2026-07-21T03:30:31Z</dcterms:modified>
</cp:coreProperties>
</file>

<file path=docProps/custom.xml><?xml version="1.0" encoding="utf-8"?>
<Properties xmlns="http://schemas.openxmlformats.org/officeDocument/2006/custom-properties" xmlns:vt="http://schemas.openxmlformats.org/officeDocument/2006/docPropsVTypes"/>
</file>