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cd54b10c1f6f114c15da30ff200267ae95fe8ba"/>
    <w:p>
      <w:pPr>
        <w:pStyle w:val="Heading1"/>
      </w:pPr>
      <w:r>
        <w:t xml:space="preserve">Resume: Ophthalmologist,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Thompson</w:t>
      </w:r>
    </w:p>
    <w:p>
      <w:pPr>
        <w:pStyle w:val="BodyText"/>
      </w:pPr>
      <w:r>
        <w:rPr>
          <w:bCs/>
          <w:b/>
        </w:rPr>
        <w:t xml:space="preserve">Address:</w:t>
      </w:r>
      <w:r>
        <w:t xml:space="preserve"> </w:t>
      </w:r>
      <w:r>
        <w:t xml:space="preserve">123 East 54th Street, New York, NY 10022, United States New York City</w:t>
      </w:r>
    </w:p>
    <w:p>
      <w:pPr>
        <w:pStyle w:val="BodyText"/>
      </w:pPr>
      <w:r>
        <w:rPr>
          <w:bCs/>
          <w:b/>
        </w:rPr>
        <w:t xml:space="preserve">Email:</w:t>
      </w:r>
      <w:r>
        <w:t xml:space="preserve"> </w:t>
      </w:r>
      <w:r>
        <w:t xml:space="preserve">emily.thompson@ophthalmologist.nyc</w:t>
      </w:r>
    </w:p>
    <w:p>
      <w:pPr>
        <w:pStyle w:val="BodyText"/>
      </w:pPr>
      <w:r>
        <w:rPr>
          <w:bCs/>
          <w:b/>
        </w:rPr>
        <w:t xml:space="preserve">Phone:</w:t>
      </w:r>
      <w:r>
        <w:t xml:space="preserve"> </w:t>
      </w:r>
      <w:r>
        <w:t xml:space="preserve">(212) 555-6789</w:t>
      </w:r>
    </w:p>
    <w:p>
      <w:pPr>
        <w:pStyle w:val="BodyText"/>
      </w:pPr>
      <w:r>
        <w:rPr>
          <w:bCs/>
          <w:b/>
        </w:rPr>
        <w:t xml:space="preserve">LICENSE NUMBER:</w:t>
      </w:r>
      <w:r>
        <w:t xml:space="preserve"> </w:t>
      </w:r>
      <w:r>
        <w:t xml:space="preserve">NY-1234567890</w:t>
      </w:r>
    </w:p>
    <w:bookmarkEnd w:id="20"/>
    <w:bookmarkStart w:id="21" w:name="professional-summary"/>
    <w:p>
      <w:pPr>
        <w:pStyle w:val="Heading2"/>
      </w:pPr>
      <w:r>
        <w:t xml:space="preserve">Professional Summary</w:t>
      </w:r>
    </w:p>
    <w:p>
      <w:pPr>
        <w:pStyle w:val="FirstParagraph"/>
      </w:pPr>
      <w:r>
        <w:t xml:space="preserve">Board-certified Ophthalmologist with over 15 years of experience in the United States New York City area, specializing in comprehensive eye care, advanced surgical procedures, and innovative treatments for ocular diseases. A dedicated professional committed to delivering exceptional patient outcomes while contributing to the advancement of ophthalmic science. Proficient in managing complex cases such as glaucoma, cataracts, retinal disorders, and refractive surgery within the dynamic healthcare landscape of New York City.</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New York University School of Medicine, New York, NY – Graduated 2005</w:t>
      </w:r>
    </w:p>
    <w:p>
      <w:pPr>
        <w:numPr>
          <w:ilvl w:val="0"/>
          <w:numId w:val="1001"/>
        </w:numPr>
        <w:pStyle w:val="Compact"/>
      </w:pPr>
      <w:r>
        <w:rPr>
          <w:bCs/>
          <w:b/>
        </w:rPr>
        <w:t xml:space="preserve">Residency in Ophthalmology</w:t>
      </w:r>
      <w:r>
        <w:t xml:space="preserve">, NYU Langone Health, New York City – 2005–2011</w:t>
      </w:r>
    </w:p>
    <w:p>
      <w:pPr>
        <w:numPr>
          <w:ilvl w:val="0"/>
          <w:numId w:val="1001"/>
        </w:numPr>
        <w:pStyle w:val="Compact"/>
      </w:pPr>
      <w:r>
        <w:rPr>
          <w:bCs/>
          <w:b/>
        </w:rPr>
        <w:t xml:space="preserve">Fellowship in Retinal Surgery</w:t>
      </w:r>
      <w:r>
        <w:t xml:space="preserve">, Manhattan Eye, Ear and Throat Hospital, New York, NY – 2011–2013</w:t>
      </w:r>
    </w:p>
    <w:bookmarkEnd w:id="22"/>
    <w:bookmarkStart w:id="26" w:name="professional-experience"/>
    <w:p>
      <w:pPr>
        <w:pStyle w:val="Heading2"/>
      </w:pPr>
      <w:r>
        <w:t xml:space="preserve">Professional Experience</w:t>
      </w:r>
    </w:p>
    <w:bookmarkStart w:id="23" w:name="X7a47215c647ad398da7f9c09c49c99e99c993f6"/>
    <w:p>
      <w:pPr>
        <w:pStyle w:val="Heading3"/>
      </w:pPr>
      <w:r>
        <w:rPr>
          <w:bCs/>
          <w:b/>
        </w:rPr>
        <w:t xml:space="preserve">Chief Ophthalmologist</w:t>
      </w:r>
      <w:r>
        <w:t xml:space="preserve">, Manhattan Vision Care Associates, New York City – 2018–Present</w:t>
      </w:r>
    </w:p>
    <w:p>
      <w:pPr>
        <w:numPr>
          <w:ilvl w:val="0"/>
          <w:numId w:val="1002"/>
        </w:numPr>
        <w:pStyle w:val="Compact"/>
      </w:pPr>
      <w:r>
        <w:t xml:space="preserve">Lead a team of 15 ophthalmologists and optometrists to provide comprehensive eye care services to over 5,000 patients annually in the United States New York City area.</w:t>
      </w:r>
    </w:p>
    <w:p>
      <w:pPr>
        <w:numPr>
          <w:ilvl w:val="0"/>
          <w:numId w:val="1002"/>
        </w:numPr>
        <w:pStyle w:val="Compact"/>
      </w:pPr>
      <w:r>
        <w:t xml:space="preserve">Specialize in advanced cataract surgery, laser vision correction (LASIK/PRK), and treatment of diabetic retinopathy using cutting-edge technology like optical coherence tomography (OCT) and femtosecond lasers.</w:t>
      </w:r>
    </w:p>
    <w:p>
      <w:pPr>
        <w:numPr>
          <w:ilvl w:val="0"/>
          <w:numId w:val="1002"/>
        </w:numPr>
        <w:pStyle w:val="Compact"/>
      </w:pPr>
      <w:r>
        <w:t xml:space="preserve">Collaborate with neurosurgeons, endocrinologists, and other specialists to manage complex cases involving ocular complications of systemic diseases.</w:t>
      </w:r>
    </w:p>
    <w:p>
      <w:pPr>
        <w:numPr>
          <w:ilvl w:val="0"/>
          <w:numId w:val="1002"/>
        </w:numPr>
        <w:pStyle w:val="Compact"/>
      </w:pPr>
      <w:r>
        <w:t xml:space="preserve">Developed a patient education program on glaucoma prevention, which has reduced emergency visits by 20% in the past three years.</w:t>
      </w:r>
    </w:p>
    <w:bookmarkEnd w:id="23"/>
    <w:bookmarkStart w:id="24" w:name="X009fdb03953d61be617f5f69711f8918bcfc6ed"/>
    <w:p>
      <w:pPr>
        <w:pStyle w:val="Heading3"/>
      </w:pPr>
      <w:r>
        <w:rPr>
          <w:bCs/>
          <w:b/>
        </w:rPr>
        <w:t xml:space="preserve">Ophthalmologist</w:t>
      </w:r>
      <w:r>
        <w:t xml:space="preserve">, Mount Sinai Hospital, New York City – 2011–2018</w:t>
      </w:r>
    </w:p>
    <w:p>
      <w:pPr>
        <w:numPr>
          <w:ilvl w:val="0"/>
          <w:numId w:val="1003"/>
        </w:numPr>
        <w:pStyle w:val="Compact"/>
      </w:pPr>
      <w:r>
        <w:t xml:space="preserve">Provided clinical care for over 3,000 patients annually, including inpatient and outpatient services across multiple subspecialties such as pediatric ophthalmology and corneal transplants.</w:t>
      </w:r>
    </w:p>
    <w:p>
      <w:pPr>
        <w:numPr>
          <w:ilvl w:val="0"/>
          <w:numId w:val="1003"/>
        </w:numPr>
        <w:pStyle w:val="Compact"/>
      </w:pPr>
      <w:r>
        <w:t xml:space="preserve">Published research on retinal degeneration in the *Journal of Ophthalmology* (2016), contributing to improved treatment protocols for age-related macular degeneration (AMD).</w:t>
      </w:r>
    </w:p>
    <w:p>
      <w:pPr>
        <w:numPr>
          <w:ilvl w:val="0"/>
          <w:numId w:val="1003"/>
        </w:numPr>
        <w:pStyle w:val="Compact"/>
      </w:pPr>
      <w:r>
        <w:t xml:space="preserve">Directed a mentorship program for medical students and residents, fostering the next generation of ophthalmologists in the United States New York City healthcare ecosystem.</w:t>
      </w:r>
    </w:p>
    <w:bookmarkEnd w:id="24"/>
    <w:bookmarkStart w:id="25" w:name="Xcacfec9b146fc6a9f07a575060390c854beeed8"/>
    <w:p>
      <w:pPr>
        <w:pStyle w:val="Heading3"/>
      </w:pPr>
      <w:r>
        <w:rPr>
          <w:bCs/>
          <w:b/>
        </w:rPr>
        <w:t xml:space="preserve">Resident Physician</w:t>
      </w:r>
      <w:r>
        <w:t xml:space="preserve">, NYU Langone Health, New York City – 2005–2011</w:t>
      </w:r>
    </w:p>
    <w:p>
      <w:pPr>
        <w:numPr>
          <w:ilvl w:val="0"/>
          <w:numId w:val="1004"/>
        </w:numPr>
        <w:pStyle w:val="Compact"/>
      </w:pPr>
      <w:r>
        <w:t xml:space="preserve">Gained hands-on experience in over 1,500 surgical procedures, including corneal grafts and intraocular lens implantation.</w:t>
      </w:r>
    </w:p>
    <w:p>
      <w:pPr>
        <w:numPr>
          <w:ilvl w:val="0"/>
          <w:numId w:val="1004"/>
        </w:numPr>
        <w:pStyle w:val="Compact"/>
      </w:pPr>
      <w:r>
        <w:t xml:space="preserve">Participated in clinical trials for novel drug therapies targeting ocular inflammation, published in *Ophthalmic Research* (2010).</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Ophthalmology (ABO) Certification</w:t>
      </w:r>
      <w:r>
        <w:t xml:space="preserve"> </w:t>
      </w:r>
      <w:r>
        <w:t xml:space="preserve">– 2011</w:t>
      </w:r>
    </w:p>
    <w:p>
      <w:pPr>
        <w:numPr>
          <w:ilvl w:val="0"/>
          <w:numId w:val="1005"/>
        </w:numPr>
        <w:pStyle w:val="Compact"/>
      </w:pPr>
      <w:r>
        <w:rPr>
          <w:bCs/>
          <w:b/>
        </w:rPr>
        <w:t xml:space="preserve">New York State Medical License</w:t>
      </w:r>
      <w:r>
        <w:t xml:space="preserve"> </w:t>
      </w:r>
      <w:r>
        <w:t xml:space="preserve">– Active, issued 2006</w:t>
      </w:r>
    </w:p>
    <w:p>
      <w:pPr>
        <w:numPr>
          <w:ilvl w:val="0"/>
          <w:numId w:val="1005"/>
        </w:numPr>
        <w:pStyle w:val="Compact"/>
      </w:pPr>
      <w:r>
        <w:rPr>
          <w:bCs/>
          <w:b/>
        </w:rPr>
        <w:t xml:space="preserve">FDA-Approved Surgical Devices Certification</w:t>
      </w:r>
      <w:r>
        <w:t xml:space="preserve"> </w:t>
      </w:r>
      <w:r>
        <w:t xml:space="preserve">– Including femtosecond lasers and OCT systems (2017)</w:t>
      </w:r>
    </w:p>
    <w:p>
      <w:pPr>
        <w:numPr>
          <w:ilvl w:val="0"/>
          <w:numId w:val="1005"/>
        </w:numPr>
        <w:pStyle w:val="Compact"/>
      </w:pPr>
      <w:r>
        <w:rPr>
          <w:bCs/>
          <w:b/>
        </w:rPr>
        <w:t xml:space="preserve">Certification in Advanced Glaucoma Management</w:t>
      </w:r>
      <w:r>
        <w:t xml:space="preserve"> </w:t>
      </w:r>
      <w:r>
        <w:t xml:space="preserve">– American Society of Cataract and Refractive Surgery (ASCRS), 2019</w:t>
      </w:r>
    </w:p>
    <w:bookmarkEnd w:id="27"/>
    <w:bookmarkStart w:id="28"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Cataract surgery, LASIK/PRK, glaucoma management, retinal disease treatment.</w:t>
      </w:r>
    </w:p>
    <w:p>
      <w:pPr>
        <w:numPr>
          <w:ilvl w:val="0"/>
          <w:numId w:val="1006"/>
        </w:numPr>
        <w:pStyle w:val="Compact"/>
      </w:pPr>
      <w:r>
        <w:rPr>
          <w:bCs/>
          <w:b/>
        </w:rPr>
        <w:t xml:space="preserve">Technological Proficiency:</w:t>
      </w:r>
      <w:r>
        <w:t xml:space="preserve"> </w:t>
      </w:r>
      <w:r>
        <w:t xml:space="preserve">Mastery of EHR systems (Cerner, Epic), OCT imaging, and intraoperative guidance platforms.</w:t>
      </w:r>
    </w:p>
    <w:p>
      <w:pPr>
        <w:numPr>
          <w:ilvl w:val="0"/>
          <w:numId w:val="1006"/>
        </w:numPr>
        <w:pStyle w:val="Compact"/>
      </w:pPr>
      <w:r>
        <w:rPr>
          <w:bCs/>
          <w:b/>
        </w:rPr>
        <w:t xml:space="preserve">Communication:</w:t>
      </w:r>
      <w:r>
        <w:t xml:space="preserve"> </w:t>
      </w:r>
      <w:r>
        <w:t xml:space="preserve">Multilingual (English, Spanish) to serve diverse patient populations in United States New York City.</w:t>
      </w:r>
    </w:p>
    <w:p>
      <w:pPr>
        <w:numPr>
          <w:ilvl w:val="0"/>
          <w:numId w:val="1006"/>
        </w:numPr>
        <w:pStyle w:val="Compact"/>
      </w:pPr>
      <w:r>
        <w:rPr>
          <w:bCs/>
          <w:b/>
        </w:rPr>
        <w:t xml:space="preserve">Leadership:</w:t>
      </w:r>
      <w:r>
        <w:t xml:space="preserve"> </w:t>
      </w:r>
      <w:r>
        <w:t xml:space="preserve">Program director for the NYC Ophthalmology Innovation Symposium (2021–2023).</w:t>
      </w:r>
    </w:p>
    <w:bookmarkEnd w:id="28"/>
    <w:bookmarkStart w:id="29" w:name="community-involvement-leadership"/>
    <w:p>
      <w:pPr>
        <w:pStyle w:val="Heading2"/>
      </w:pPr>
      <w:r>
        <w:t xml:space="preserve">Community Involvement &amp; Leadership</w:t>
      </w:r>
    </w:p>
    <w:p>
      <w:pPr>
        <w:numPr>
          <w:ilvl w:val="0"/>
          <w:numId w:val="1007"/>
        </w:numPr>
        <w:pStyle w:val="Compact"/>
      </w:pPr>
      <w:r>
        <w:rPr>
          <w:bCs/>
          <w:b/>
        </w:rPr>
        <w:t xml:space="preserve">Volunteer Ophthalmologist</w:t>
      </w:r>
      <w:r>
        <w:t xml:space="preserve">, New York Free Clinic, 2015–Present – Provide free eye exams and treatments to underserved communities in the United States New York City area.</w:t>
      </w:r>
    </w:p>
    <w:p>
      <w:pPr>
        <w:numPr>
          <w:ilvl w:val="0"/>
          <w:numId w:val="1007"/>
        </w:numPr>
        <w:pStyle w:val="Compact"/>
      </w:pPr>
      <w:r>
        <w:rPr>
          <w:bCs/>
          <w:b/>
        </w:rPr>
        <w:t xml:space="preserve">Board Member</w:t>
      </w:r>
      <w:r>
        <w:t xml:space="preserve">, New York Eye and Vision Institute (NYEV) – Advocate for policy changes to improve access to ophthalmic care in NYC.</w:t>
      </w:r>
    </w:p>
    <w:p>
      <w:pPr>
        <w:numPr>
          <w:ilvl w:val="0"/>
          <w:numId w:val="1007"/>
        </w:numPr>
        <w:pStyle w:val="Compact"/>
      </w:pPr>
      <w:r>
        <w:rPr>
          <w:bCs/>
          <w:b/>
        </w:rPr>
        <w:t xml:space="preserve">Speaker</w:t>
      </w:r>
      <w:r>
        <w:t xml:space="preserve">, American Academy of Ophthalmology (AAO) Annual Meeting, 2022 – Presented on "Innovative Approaches to Diabetic Retinopathy in Urban Populations."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American Medical Association (AMA), New York State Society of Ophthalmology (NYSSO), and the International Council of Ophthalmology (ICO).</w:t>
      </w:r>
    </w:p>
    <w:p>
      <w:pPr>
        <w:numPr>
          <w:ilvl w:val="0"/>
          <w:numId w:val="1008"/>
        </w:numPr>
        <w:pStyle w:val="Compact"/>
      </w:pPr>
      <w:r>
        <w:rPr>
          <w:bCs/>
          <w:b/>
        </w:rPr>
        <w:t xml:space="preserve">Awards:</w:t>
      </w:r>
      <w:r>
        <w:t xml:space="preserve"> </w:t>
      </w:r>
      <w:r>
        <w:t xml:space="preserve">"Top Doctor in New York City" by Castle Connolly (2019, 2021), "Excellence in Patient Care" from Mount Sinai Hospital (2017).</w:t>
      </w:r>
    </w:p>
    <w:p>
      <w:pPr>
        <w:numPr>
          <w:ilvl w:val="0"/>
          <w:numId w:val="1008"/>
        </w:numPr>
        <w:pStyle w:val="Compact"/>
      </w:pPr>
      <w:r>
        <w:rPr>
          <w:bCs/>
          <w:b/>
        </w:rPr>
        <w:t xml:space="preserve">Publications:</w:t>
      </w:r>
      <w:r>
        <w:t xml:space="preserve"> </w:t>
      </w:r>
      <w:r>
        <w:t xml:space="preserve">Co-author of "Advances in Retinal Imaging" (Springer, 2023) and multiple peer-reviewed articles in *Ophthalmology Today*.</w:t>
      </w:r>
    </w:p>
    <w:bookmarkEnd w:id="30"/>
    <w:bookmarkStart w:id="31" w:name="conclusion"/>
    <w:p>
      <w:pPr>
        <w:pStyle w:val="Heading2"/>
      </w:pPr>
      <w:r>
        <w:t xml:space="preserve">Conclusion</w:t>
      </w:r>
    </w:p>
    <w:p>
      <w:pPr>
        <w:pStyle w:val="FirstParagraph"/>
      </w:pPr>
      <w:r>
        <w:t xml:space="preserve">Dr. Emily J. Thompson’s resume exemplifies the pinnacle of ophthalmic expertise within the United States New York City healthcare framework. With a focus on innovation, patient-centered care, and community service, she has established herself as a leader in her field. Her work continues to shape the future of ophthalmology in one of the world’s most competitive and diverse medical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States New York City</dc:title>
  <dc:creator/>
  <dc:language>en</dc:language>
  <cp:keywords/>
  <dcterms:created xsi:type="dcterms:W3CDTF">2026-07-24T23:09:11Z</dcterms:created>
  <dcterms:modified xsi:type="dcterms:W3CDTF">2026-07-24T23:09:11Z</dcterms:modified>
</cp:coreProperties>
</file>

<file path=docProps/custom.xml><?xml version="1.0" encoding="utf-8"?>
<Properties xmlns="http://schemas.openxmlformats.org/officeDocument/2006/custom-properties" xmlns:vt="http://schemas.openxmlformats.org/officeDocument/2006/docPropsVTypes"/>
</file>