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Nguyen Thi Mai Linh</w:t>
      </w:r>
      <w:r>
        <w:br/>
      </w:r>
      <w:r>
        <w:rPr>
          <w:bCs/>
          <w:b/>
        </w:rPr>
        <w:t xml:space="preserve">Email:</w:t>
      </w:r>
      <w:r>
        <w:t xml:space="preserve"> </w:t>
      </w:r>
      <w:r>
        <w:t xml:space="preserve">nguyenmailinh@ophthalmologist.vn</w:t>
      </w:r>
      <w:r>
        <w:br/>
      </w:r>
      <w:r>
        <w:rPr>
          <w:bCs/>
          <w:b/>
        </w:rPr>
        <w:t xml:space="preserve">Phone:</w:t>
      </w:r>
      <w:r>
        <w:t xml:space="preserve"> </w:t>
      </w:r>
      <w:r>
        <w:t xml:space="preserve">+84 123-456-7890</w:t>
      </w:r>
      <w:r>
        <w:br/>
      </w:r>
      <w:r>
        <w:rPr>
          <w:bCs/>
          <w:b/>
        </w:rPr>
        <w:t xml:space="preserve">Address:</w:t>
      </w:r>
      <w:r>
        <w:t xml:space="preserve"> </w:t>
      </w:r>
      <w:r>
        <w:t xml:space="preserve">123 Nguyen Trai Street, District 5, Ho Chi Minh City, Vietnam</w:t>
      </w:r>
    </w:p>
    <w:bookmarkEnd w:id="20"/>
    <w:bookmarkStart w:id="21" w:name="professional-summary"/>
    <w:p>
      <w:pPr>
        <w:pStyle w:val="Heading2"/>
      </w:pPr>
      <w:r>
        <w:t xml:space="preserve">Professional Summary</w:t>
      </w:r>
    </w:p>
    <w:p>
      <w:pPr>
        <w:pStyle w:val="FirstParagraph"/>
      </w:pPr>
      <w:r>
        <w:t xml:space="preserve">A dedicated and experienced Ophthalmologist with over 10 years of expertise in diagnosing and treating eye diseases, performing advanced surgical procedures, and providing patient-centered care. Specialized in cataract surgery, glaucoma management, and pediatric ophthalmology. Committed to advancing eye health services in Vietnam Ho Chi Minh City through clinical excellence, research contributions, and community outreach programs. Passionate about leveraging modern technologies to improve vision outcomes for patients across all age groups.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Medicine and Pharmacy, Ho Chi Minh City, Vietnam</w:t>
      </w:r>
      <w:r>
        <w:br/>
      </w:r>
      <w:r>
        <w:t xml:space="preserve">Graduated: 2010</w:t>
      </w:r>
    </w:p>
    <w:p>
      <w:pPr>
        <w:numPr>
          <w:ilvl w:val="0"/>
          <w:numId w:val="1001"/>
        </w:numPr>
        <w:pStyle w:val="Compact"/>
      </w:pPr>
      <w:r>
        <w:rPr>
          <w:bCs/>
          <w:b/>
        </w:rPr>
        <w:t xml:space="preserve">Master’s Degree in Ophthalmology</w:t>
      </w:r>
      <w:r>
        <w:br/>
      </w:r>
      <w:r>
        <w:t xml:space="preserve">Hanoi Medical University, Vietnam</w:t>
      </w:r>
      <w:r>
        <w:br/>
      </w:r>
      <w:r>
        <w:t xml:space="preserve">Specialized in Corneal Diseases and Refractive Surgery</w:t>
      </w:r>
      <w:r>
        <w:br/>
      </w:r>
      <w:r>
        <w:t xml:space="preserve">Graduated: 2013</w:t>
      </w:r>
    </w:p>
    <w:p>
      <w:pPr>
        <w:numPr>
          <w:ilvl w:val="0"/>
          <w:numId w:val="1001"/>
        </w:numPr>
        <w:pStyle w:val="Compact"/>
      </w:pPr>
      <w:r>
        <w:rPr>
          <w:bCs/>
          <w:b/>
        </w:rPr>
        <w:t xml:space="preserve">Fellowship in Pediatric Ophthalmology</w:t>
      </w:r>
      <w:r>
        <w:br/>
      </w:r>
      <w:r>
        <w:t xml:space="preserve">Vietnam National Children’s Hospital, Ho Chi Minh City</w:t>
      </w:r>
      <w:r>
        <w:br/>
      </w:r>
      <w:r>
        <w:t xml:space="preserve">Focused on congenital eye conditions and early intervention strategies</w:t>
      </w:r>
      <w:r>
        <w:br/>
      </w:r>
      <w:r>
        <w:t xml:space="preserve">Completed: 2015</w:t>
      </w:r>
    </w:p>
    <w:bookmarkEnd w:id="22"/>
    <w:bookmarkStart w:id="26" w:name="professional-experience"/>
    <w:p>
      <w:pPr>
        <w:pStyle w:val="Heading2"/>
      </w:pPr>
      <w:r>
        <w:t xml:space="preserve">Professional Experience</w:t>
      </w:r>
    </w:p>
    <w:bookmarkStart w:id="23" w:name="senior-ophthalmologist"/>
    <w:p>
      <w:pPr>
        <w:pStyle w:val="Heading3"/>
      </w:pPr>
      <w:r>
        <w:t xml:space="preserve">Senior Ophthalmologist</w:t>
      </w:r>
    </w:p>
    <w:p>
      <w:pPr>
        <w:pStyle w:val="FirstParagraph"/>
      </w:pPr>
      <w:r>
        <w:rPr>
          <w:bCs/>
          <w:b/>
        </w:rPr>
        <w:t xml:space="preserve">Vietnam Ho Chi Minh City Eye Hospital</w:t>
      </w:r>
      <w:r>
        <w:br/>
      </w:r>
      <w:r>
        <w:t xml:space="preserve">January 2018 – Present</w:t>
      </w:r>
      <w:r>
        <w:br/>
      </w:r>
      <w:r>
        <w:t xml:space="preserve">- Led a team of 15 ophthalmologists in managing over 5,000 patient consultations annually.</w:t>
      </w:r>
      <w:r>
        <w:br/>
      </w:r>
      <w:r>
        <w:t xml:space="preserve">- Introduced laser-assisted cataract surgery techniques, reducing recovery time by 30%</w:t>
      </w:r>
      <w:r>
        <w:br/>
      </w:r>
      <w:r>
        <w:t xml:space="preserve">- Collaborated with the National Eye Institute to conduct research on diabetic retinopathy prevalence in urban populations.</w:t>
      </w:r>
      <w:r>
        <w:br/>
      </w:r>
      <w:r>
        <w:t xml:space="preserve">- Organized free eye screening camps for underprivileged communities in District 1 and District 7.</w:t>
      </w:r>
    </w:p>
    <w:bookmarkEnd w:id="23"/>
    <w:bookmarkStart w:id="24" w:name="ophthalmologist"/>
    <w:p>
      <w:pPr>
        <w:pStyle w:val="Heading3"/>
      </w:pPr>
      <w:r>
        <w:t xml:space="preserve">Ophthalmologist</w:t>
      </w:r>
    </w:p>
    <w:p>
      <w:pPr>
        <w:pStyle w:val="FirstParagraph"/>
      </w:pPr>
      <w:r>
        <w:rPr>
          <w:bCs/>
          <w:b/>
        </w:rPr>
        <w:t xml:space="preserve">Central Hospital of Ho Chi Minh City</w:t>
      </w:r>
      <w:r>
        <w:br/>
      </w:r>
      <w:r>
        <w:t xml:space="preserve">July 2015 – December 2017</w:t>
      </w:r>
      <w:r>
        <w:br/>
      </w:r>
      <w:r>
        <w:t xml:space="preserve">- Diagnosed and treated over 3,000 patients with glaucoma, age-related macular degeneration, and ocular infections.</w:t>
      </w:r>
      <w:r>
        <w:br/>
      </w:r>
      <w:r>
        <w:t xml:space="preserve">- Trained junior doctors in advanced diagnostic tools such as OCT (Optical Coherence Tomography) and visual field analyzers.</w:t>
      </w:r>
      <w:r>
        <w:br/>
      </w:r>
      <w:r>
        <w:t xml:space="preserve">- Participated in a multinational study on the efficacy of anti-VEGF therapies for wet AMD.</w:t>
      </w:r>
    </w:p>
    <w:bookmarkEnd w:id="24"/>
    <w:bookmarkStart w:id="25" w:name="junior-ophthalmologist"/>
    <w:p>
      <w:pPr>
        <w:pStyle w:val="Heading3"/>
      </w:pPr>
      <w:r>
        <w:t xml:space="preserve">Junior Ophthalmologist</w:t>
      </w:r>
    </w:p>
    <w:p>
      <w:pPr>
        <w:pStyle w:val="FirstParagraph"/>
      </w:pPr>
      <w:r>
        <w:rPr>
          <w:bCs/>
          <w:b/>
        </w:rPr>
        <w:t xml:space="preserve">Vietnam General Hospital No. 2</w:t>
      </w:r>
      <w:r>
        <w:br/>
      </w:r>
      <w:r>
        <w:t xml:space="preserve">January 2013 – June 2015</w:t>
      </w:r>
      <w:r>
        <w:br/>
      </w:r>
      <w:r>
        <w:t xml:space="preserve">- Assisted in over 800 surgical procedures, including phacoemulsification and strabismus correction.</w:t>
      </w:r>
      <w:r>
        <w:br/>
      </w:r>
      <w:r>
        <w:t xml:space="preserve">- Conducted community education sessions on eye hygiene and prevention of childhood vision impairment.</w:t>
      </w:r>
    </w:p>
    <w:bookmarkEnd w:id="25"/>
    <w:bookmarkEnd w:id="26"/>
    <w:bookmarkStart w:id="27" w:name="skills"/>
    <w:p>
      <w:pPr>
        <w:pStyle w:val="Heading2"/>
      </w:pPr>
      <w:r>
        <w:t xml:space="preserve">Skills</w:t>
      </w:r>
    </w:p>
    <w:p>
      <w:pPr>
        <w:numPr>
          <w:ilvl w:val="0"/>
          <w:numId w:val="1002"/>
        </w:numPr>
        <w:pStyle w:val="Compact"/>
      </w:pPr>
      <w:r>
        <w:t xml:space="preserve">Advanced Surgical Techniques: Cataract extraction, LASIK, corneal transplants, and retinal detachment repair.</w:t>
      </w:r>
    </w:p>
    <w:p>
      <w:pPr>
        <w:numPr>
          <w:ilvl w:val="0"/>
          <w:numId w:val="1002"/>
        </w:numPr>
        <w:pStyle w:val="Compact"/>
      </w:pPr>
      <w:r>
        <w:t xml:space="preserve">Diagnostic Expertise: Mastery in using slit-lamp biomicroscopy, fundus photography, and visual acuity testing.</w:t>
      </w:r>
    </w:p>
    <w:p>
      <w:pPr>
        <w:numPr>
          <w:ilvl w:val="0"/>
          <w:numId w:val="1002"/>
        </w:numPr>
        <w:pStyle w:val="Compact"/>
      </w:pPr>
      <w:r>
        <w:t xml:space="preserve">Technology Integration: Proficient in operating modern equipment like the Zeiss VisuMax Femtosecond Laser and Heidelberg Spectralis OCT.</w:t>
      </w:r>
    </w:p>
    <w:p>
      <w:pPr>
        <w:numPr>
          <w:ilvl w:val="0"/>
          <w:numId w:val="1002"/>
        </w:numPr>
        <w:pStyle w:val="Compact"/>
      </w:pPr>
      <w:r>
        <w:t xml:space="preserve">Patient Communication: Fluent in Vietnamese and English, with a focus on explaining complex procedures to patients in accessible terms.</w:t>
      </w:r>
    </w:p>
    <w:p>
      <w:pPr>
        <w:numPr>
          <w:ilvl w:val="0"/>
          <w:numId w:val="1002"/>
        </w:numPr>
        <w:pStyle w:val="Compact"/>
      </w:pPr>
      <w:r>
        <w:t xml:space="preserve">Research &amp; Development: Published 5 peer-reviewed articles on ophthalmic advancements in the *Vietnam Journal of Ophthalmology*.</w:t>
      </w:r>
    </w:p>
    <w:bookmarkEnd w:id="27"/>
    <w:bookmarkStart w:id="28" w:name="certifications"/>
    <w:p>
      <w:pPr>
        <w:pStyle w:val="Heading2"/>
      </w:pPr>
      <w:r>
        <w:t xml:space="preserve">Certifications</w:t>
      </w:r>
    </w:p>
    <w:p>
      <w:pPr>
        <w:numPr>
          <w:ilvl w:val="0"/>
          <w:numId w:val="1003"/>
        </w:numPr>
        <w:pStyle w:val="Compact"/>
      </w:pPr>
      <w:r>
        <w:rPr>
          <w:bCs/>
          <w:b/>
        </w:rPr>
        <w:t xml:space="preserve">Certificate in Advanced Glaucoma Management</w:t>
      </w:r>
      <w:r>
        <w:br/>
      </w:r>
      <w:r>
        <w:t xml:space="preserve">American Academy of Ophthalmology, 2019</w:t>
      </w:r>
    </w:p>
    <w:p>
      <w:pPr>
        <w:numPr>
          <w:ilvl w:val="0"/>
          <w:numId w:val="1003"/>
        </w:numPr>
        <w:pStyle w:val="Compact"/>
      </w:pPr>
      <w:r>
        <w:rPr>
          <w:bCs/>
          <w:b/>
        </w:rPr>
        <w:t xml:space="preserve">Board Certification in Ophthalmology</w:t>
      </w:r>
      <w:r>
        <w:br/>
      </w:r>
      <w:r>
        <w:t xml:space="preserve">Vietnam Medical Association, 2017</w:t>
      </w:r>
    </w:p>
    <w:p>
      <w:pPr>
        <w:numPr>
          <w:ilvl w:val="0"/>
          <w:numId w:val="1003"/>
        </w:numPr>
        <w:pStyle w:val="Compact"/>
      </w:pPr>
      <w:r>
        <w:rPr>
          <w:bCs/>
          <w:b/>
        </w:rPr>
        <w:t xml:space="preserve">Training in Pediatric Ophthalmology and Strabismus Surgery</w:t>
      </w:r>
      <w:r>
        <w:br/>
      </w:r>
      <w:r>
        <w:t xml:space="preserve">World Health Organization (WHO) Program, 2016</w:t>
      </w:r>
    </w:p>
    <w:bookmarkEnd w:id="28"/>
    <w:bookmarkStart w:id="29" w:name="languages"/>
    <w:p>
      <w:pPr>
        <w:pStyle w:val="Heading2"/>
      </w:pPr>
      <w:r>
        <w:t xml:space="preserve">Languages</w:t>
      </w:r>
    </w:p>
    <w:p>
      <w:pPr>
        <w:numPr>
          <w:ilvl w:val="0"/>
          <w:numId w:val="1004"/>
        </w:numPr>
        <w:pStyle w:val="Compact"/>
      </w:pPr>
      <w:r>
        <w:t xml:space="preserve">Vietnamese (Native)</w:t>
      </w:r>
    </w:p>
    <w:p>
      <w:pPr>
        <w:numPr>
          <w:ilvl w:val="0"/>
          <w:numId w:val="1004"/>
        </w:numPr>
        <w:pStyle w:val="Compact"/>
      </w:pPr>
      <w:r>
        <w:t xml:space="preserve">English (Fluent)</w:t>
      </w:r>
    </w:p>
    <w:p>
      <w:pPr>
        <w:numPr>
          <w:ilvl w:val="0"/>
          <w:numId w:val="1004"/>
        </w:numPr>
        <w:pStyle w:val="Compact"/>
      </w:pPr>
      <w:r>
        <w:t xml:space="preserve">French (Basic)</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Vietnam Ophthalmological Society</w:t>
      </w:r>
      <w:r>
        <w:br/>
      </w:r>
      <w:r>
        <w:t xml:space="preserve">Member since 2014, active in organizing annual conferences on eye health.</w:t>
      </w:r>
    </w:p>
    <w:p>
      <w:pPr>
        <w:numPr>
          <w:ilvl w:val="0"/>
          <w:numId w:val="1005"/>
        </w:numPr>
        <w:pStyle w:val="Compact"/>
      </w:pPr>
      <w:r>
        <w:rPr>
          <w:bCs/>
          <w:b/>
        </w:rPr>
        <w:t xml:space="preserve">Asia-Pacific Academy of Ophthalmology (APAO)</w:t>
      </w:r>
      <w:r>
        <w:br/>
      </w:r>
      <w:r>
        <w:t xml:space="preserve">Participated in regional workshops on refractive surgery and telemedicine.</w:t>
      </w:r>
    </w:p>
    <w:p>
      <w:pPr>
        <w:numPr>
          <w:ilvl w:val="0"/>
          <w:numId w:val="1005"/>
        </w:numPr>
        <w:pStyle w:val="Compact"/>
      </w:pPr>
      <w:r>
        <w:rPr>
          <w:bCs/>
          <w:b/>
        </w:rPr>
        <w:t xml:space="preserve">International Council of Ophthalmology (ICO)</w:t>
      </w:r>
      <w:r>
        <w:br/>
      </w:r>
      <w:r>
        <w:t xml:space="preserve">Certified member since 2018, engaged in global eye health initiatives.</w:t>
      </w:r>
    </w:p>
    <w:bookmarkEnd w:id="30"/>
    <w:bookmarkStart w:id="31" w:name="community-involvement"/>
    <w:p>
      <w:pPr>
        <w:pStyle w:val="Heading2"/>
      </w:pPr>
      <w:r>
        <w:t xml:space="preserve">Community Involvement</w:t>
      </w:r>
    </w:p>
    <w:p>
      <w:pPr>
        <w:numPr>
          <w:ilvl w:val="0"/>
          <w:numId w:val="1006"/>
        </w:numPr>
        <w:pStyle w:val="Compact"/>
      </w:pPr>
      <w:r>
        <w:t xml:space="preserve">Volunteer ophthalmologist at the *Hope for Children* foundation, providing free surgeries to children with congenital cataracts in rural areas of Vietnam Ho Chi Minh City.</w:t>
      </w:r>
    </w:p>
    <w:p>
      <w:pPr>
        <w:numPr>
          <w:ilvl w:val="0"/>
          <w:numId w:val="1006"/>
        </w:numPr>
        <w:pStyle w:val="Compact"/>
      </w:pPr>
      <w:r>
        <w:t xml:space="preserve">Contributed to the *Blindness Prevention Program*, educating local communities on early detection of eye diseases and affordable treatment options.</w:t>
      </w:r>
    </w:p>
    <w:p>
      <w:pPr>
        <w:numPr>
          <w:ilvl w:val="0"/>
          <w:numId w:val="1006"/>
        </w:numPr>
        <w:pStyle w:val="Compact"/>
      </w:pPr>
      <w:r>
        <w:t xml:space="preserve">Guest speaker at the Ho Chi Minh City University of Medicine and Pharmacy, mentoring medical students in clinical decision-making for ophthalmic cases.</w:t>
      </w:r>
    </w:p>
    <w:bookmarkEnd w:id="31"/>
    <w:bookmarkStart w:id="32" w:name="additional-information"/>
    <w:p>
      <w:pPr>
        <w:pStyle w:val="Heading2"/>
      </w:pPr>
      <w:r>
        <w:t xml:space="preserve">Additional Information</w:t>
      </w:r>
    </w:p>
    <w:p>
      <w:pPr>
        <w:pStyle w:val="FirstParagraph"/>
      </w:pPr>
      <w:r>
        <w:rPr>
          <w:bCs/>
          <w:b/>
        </w:rPr>
        <w:t xml:space="preserve">Publications:</w:t>
      </w:r>
      <w:r>
        <w:br/>
      </w:r>
      <w:r>
        <w:t xml:space="preserve">- "Epidemiology of Diabetic Retinopathy in Urban Vietnam" (2021), *Vietnam Journal of Ophthalmology*.</w:t>
      </w:r>
      <w:r>
        <w:br/>
      </w:r>
      <w:r>
        <w:t xml:space="preserve">- "Innovative Approaches to Pediatric Cataract Surgery" (2020), *Journal of Asian Ophthalmology*.</w:t>
      </w:r>
    </w:p>
    <w:p>
      <w:pPr>
        <w:pStyle w:val="BodyText"/>
      </w:pPr>
      <w:r>
        <w:rPr>
          <w:bCs/>
          <w:b/>
        </w:rPr>
        <w:t xml:space="preserve">Volunteer Work:</w:t>
      </w:r>
      <w:r>
        <w:br/>
      </w:r>
      <w:r>
        <w:t xml:space="preserve">- Partnered with the Vietnam Red Cross to provide eye care services during natural disaster relief efforts in 2018 and 2021.</w:t>
      </w:r>
    </w:p>
    <w:bookmarkEnd w:id="32"/>
    <w:bookmarkStart w:id="33" w:name="references"/>
    <w:p>
      <w:pPr>
        <w:pStyle w:val="Heading2"/>
      </w:pPr>
      <w:r>
        <w:t xml:space="preserve">References</w:t>
      </w:r>
    </w:p>
    <w:p>
      <w:pPr>
        <w:pStyle w:val="FirstParagraph"/>
      </w:pPr>
      <w:r>
        <w:t xml:space="preserve">Available upon request. Contact Dr. Nguyen Thi Mai Linh for references from former colleagues at Vietnam Ho Chi Minh City Eye Hospital and the Vietnam National Children’s Hospital.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in Vietnam Ho Chi Minh City</dc:title>
  <dc:creator/>
  <dc:language>en</dc:language>
  <cp:keywords/>
  <dcterms:created xsi:type="dcterms:W3CDTF">2026-07-24T09:10:03Z</dcterms:created>
  <dcterms:modified xsi:type="dcterms:W3CDTF">2026-07-24T09:10:03Z</dcterms:modified>
</cp:coreProperties>
</file>

<file path=docProps/custom.xml><?xml version="1.0" encoding="utf-8"?>
<Properties xmlns="http://schemas.openxmlformats.org/officeDocument/2006/custom-properties" xmlns:vt="http://schemas.openxmlformats.org/officeDocument/2006/docPropsVTypes"/>
</file>