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2" w:name="optometrist-resume"/>
    <w:p>
      <w:pPr>
        <w:pStyle w:val="Heading1"/>
      </w:pPr>
      <w:r>
        <w:t xml:space="preserve">Optometrist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skilled Optometrist with over [X years] of experience in providing comprehensive eye care services to diverse patient populations across the United Kingdom. Specialized in diagnosing and managing ocular conditions, prescribing corrective lenses, and promoting preventive eye health. A dedicated professional committed to excellence in optometry, with a strong focus on patient-centered care. Proven expertise in advanced diagnostic technologies and a deep understanding of local healthcare regulations, particularly within Manchester's dynamic medical landscape.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Manchester Eye Care Clinic</w:t>
      </w:r>
      <w:r>
        <w:t xml:space="preserve"> </w:t>
      </w:r>
      <w:r>
        <w:t xml:space="preserve">| Manchester, United Kingdom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examinations to detect and manage vision impairments, ocular diseases, and systemic health conditions affecting the eyes.</w:t>
      </w:r>
    </w:p>
    <w:p>
      <w:pPr>
        <w:numPr>
          <w:ilvl w:val="0"/>
          <w:numId w:val="1001"/>
        </w:numPr>
        <w:pStyle w:val="Compact"/>
      </w:pPr>
      <w:r>
        <w:t xml:space="preserve">Prescribe and fit corrective lenses, including contact lenses and specialty optics for patients with complex visual needs.</w:t>
      </w:r>
    </w:p>
    <w:p>
      <w:pPr>
        <w:numPr>
          <w:ilvl w:val="0"/>
          <w:numId w:val="1001"/>
        </w:numPr>
        <w:pStyle w:val="Compact"/>
      </w:pPr>
      <w:r>
        <w:t xml:space="preserve">Collaborate with general practitioners (GPs) and specialists to provide integrated care for patients with diabetes, glaucoma, and other chronic conditions.</w:t>
      </w:r>
    </w:p>
    <w:p>
      <w:pPr>
        <w:numPr>
          <w:ilvl w:val="0"/>
          <w:numId w:val="1001"/>
        </w:numPr>
        <w:pStyle w:val="Compact"/>
      </w:pPr>
      <w:r>
        <w:t xml:space="preserve">Train junior optometrists and technicians in clinical protocols, ensuring adherence to UK regulatory standards (General Optical Council - GOC).</w:t>
      </w:r>
    </w:p>
    <w:p>
      <w:pPr>
        <w:numPr>
          <w:ilvl w:val="0"/>
          <w:numId w:val="1001"/>
        </w:numPr>
        <w:pStyle w:val="Compact"/>
      </w:pPr>
      <w:r>
        <w:t xml:space="preserve">Implement patient education programs on eye health, emphasizing the importance of regular screenings in Manchester’s diverse communities.</w:t>
      </w:r>
    </w:p>
    <w:bookmarkEnd w:id="21"/>
    <w:bookmarkStart w:id="22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City Vision Centre</w:t>
      </w:r>
      <w:r>
        <w:t xml:space="preserve"> </w:t>
      </w:r>
      <w:r>
        <w:t xml:space="preserve">| Manchester, United Kingdom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primary eye care services to over 500 patients monthly, maintaining a high level of patient satisfaction and repeat visits.</w:t>
      </w:r>
    </w:p>
    <w:p>
      <w:pPr>
        <w:numPr>
          <w:ilvl w:val="0"/>
          <w:numId w:val="1002"/>
        </w:numPr>
        <w:pStyle w:val="Compact"/>
      </w:pPr>
      <w:r>
        <w:t xml:space="preserve">Utilized cutting-edge diagnostic tools such as optical coherence tomography (OCT) and retinal imaging systems to ensure accurate diagnoses.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pharmacies and community health centers to expand access to eye care services in Manchester.</w:t>
      </w:r>
    </w:p>
    <w:p>
      <w:pPr>
        <w:numPr>
          <w:ilvl w:val="0"/>
          <w:numId w:val="1002"/>
        </w:numPr>
        <w:pStyle w:val="Compact"/>
      </w:pPr>
      <w:r>
        <w:t xml:space="preserve">Contributed to research initiatives on the prevalence of myopia in urban populations, publishing findings in regional medical journals.</w:t>
      </w:r>
    </w:p>
    <w:bookmarkEnd w:id="22"/>
    <w:bookmarkStart w:id="23" w:name="clinical-trainee-optometrist"/>
    <w:p>
      <w:pPr>
        <w:pStyle w:val="Heading3"/>
      </w:pPr>
      <w:r>
        <w:t xml:space="preserve">Clinical Trainee Optometrist</w:t>
      </w:r>
    </w:p>
    <w:p>
      <w:pPr>
        <w:pStyle w:val="FirstParagraph"/>
      </w:pPr>
      <w:r>
        <w:rPr>
          <w:bCs/>
          <w:b/>
        </w:rPr>
        <w:t xml:space="preserve">North West Optometry Training Programme</w:t>
      </w:r>
      <w:r>
        <w:t xml:space="preserve"> </w:t>
      </w:r>
      <w:r>
        <w:t xml:space="preserve">| Manchester, United Kingdom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multidisciplinary clinic, working alongside ophthalmologists and opticians to refine diagnostic and treatment skills.</w:t>
      </w:r>
    </w:p>
    <w:p>
      <w:pPr>
        <w:numPr>
          <w:ilvl w:val="0"/>
          <w:numId w:val="1003"/>
        </w:numPr>
        <w:pStyle w:val="Compact"/>
      </w:pPr>
      <w:r>
        <w:t xml:space="preserve">Completed advanced training in pediatric eye care, addressing common issues such as amblyopia and strabismus in Manchester’s youth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eye screenings at local schools and senior centers.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sc-hons-optometry"/>
    <w:p>
      <w:pPr>
        <w:pStyle w:val="Heading3"/>
      </w:pPr>
      <w:r>
        <w:t xml:space="preserve">BSc (Hons) Optometry</w:t>
      </w:r>
    </w:p>
    <w:p>
      <w:pPr>
        <w:pStyle w:val="FirstParagraph"/>
      </w:pPr>
      <w:r>
        <w:rPr>
          <w:bCs/>
          <w:b/>
        </w:rPr>
        <w:t xml:space="preserve">University of Manchester School of Health Sciences</w:t>
      </w:r>
      <w:r>
        <w:t xml:space="preserve"> </w:t>
      </w:r>
      <w:r>
        <w:t xml:space="preserve">| Manchester, United Kingdom | [Graduation Date]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specializing in clinical optometry and ocular disease management.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impact of urban environments on eye health, published in the *Journal of Optometric Research*.</w:t>
      </w:r>
    </w:p>
    <w:bookmarkEnd w:id="25"/>
    <w:bookmarkStart w:id="26" w:name="a-level-qualifications"/>
    <w:p>
      <w:pPr>
        <w:pStyle w:val="Heading3"/>
      </w:pPr>
      <w:r>
        <w:t xml:space="preserve">A-Level Qualifications</w:t>
      </w:r>
    </w:p>
    <w:p>
      <w:pPr>
        <w:pStyle w:val="FirstParagraph"/>
      </w:pPr>
      <w:r>
        <w:rPr>
          <w:bCs/>
          <w:b/>
        </w:rPr>
        <w:t xml:space="preserve">Manchester Grammar School</w:t>
      </w:r>
      <w:r>
        <w:t xml:space="preserve"> </w:t>
      </w:r>
      <w:r>
        <w:t xml:space="preserve">| Manchester, United Kingdom | [Year]</w:t>
      </w:r>
    </w:p>
    <w:p>
      <w:pPr>
        <w:numPr>
          <w:ilvl w:val="0"/>
          <w:numId w:val="1005"/>
        </w:numPr>
        <w:pStyle w:val="Compact"/>
      </w:pPr>
      <w:r>
        <w:t xml:space="preserve">Subjects: Biology, Chemistry, and Physics.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General Optical Council (GOC) Registration</w:t>
      </w:r>
      <w:r>
        <w:t xml:space="preserve"> </w:t>
      </w:r>
      <w:r>
        <w:t xml:space="preserve">| [Registration Number] | Valid through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Contact Lens Fitting Certification</w:t>
      </w:r>
      <w:r>
        <w:t xml:space="preserve"> </w:t>
      </w:r>
      <w:r>
        <w:t xml:space="preserve">| [Institution Name]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Ocular Disease Management</w:t>
      </w:r>
      <w:r>
        <w:t xml:space="preserve"> </w:t>
      </w:r>
      <w:r>
        <w:t xml:space="preserve">| Royal College of Ophthalmologists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Emergency Response Training</w:t>
      </w:r>
      <w:r>
        <w:t xml:space="preserve"> </w:t>
      </w:r>
      <w:r>
        <w:t xml:space="preserve">| St John Ambulance | [Year]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comprehensive eye exams and prescription management.</w:t>
      </w:r>
    </w:p>
    <w:p>
      <w:pPr>
        <w:numPr>
          <w:ilvl w:val="0"/>
          <w:numId w:val="1007"/>
        </w:numPr>
        <w:pStyle w:val="Compact"/>
      </w:pPr>
      <w:r>
        <w:t xml:space="preserve">Proficient in using modern diagnostic equipment (e.g., autorefractors, tonometers).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for explaining complex conditions to patients in Manchester’s multicultural community.</w:t>
      </w:r>
    </w:p>
    <w:p>
      <w:pPr>
        <w:numPr>
          <w:ilvl w:val="0"/>
          <w:numId w:val="1007"/>
        </w:numPr>
        <w:pStyle w:val="Compact"/>
      </w:pPr>
      <w:r>
        <w:t xml:space="preserve">Knowledge of UK healthcare protocols, including NHS guidelines and private practice standards.</w:t>
      </w:r>
    </w:p>
    <w:p>
      <w:pPr>
        <w:numPr>
          <w:ilvl w:val="0"/>
          <w:numId w:val="1007"/>
        </w:numPr>
        <w:pStyle w:val="Compact"/>
      </w:pPr>
      <w:r>
        <w:t xml:space="preserve">Ability to manage a high-volume clinic while maintaining quality care.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[Other Languages if applicable].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Manchester Optometrists’ Association, contributing to local eye health campaigns and workshops.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Volunteer at Manchester’s annual charity eye care drive, fitness enthusiast, and avid reader on advancements in optometry.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bookmarkEnd w:id="31"/>
    <w:p>
      <w:pPr>
        <w:pStyle w:val="BodyText"/>
      </w:pPr>
      <w:r>
        <w:t xml:space="preserve">This resume is tailored for Optometrist roles in the United Kingdom, with a focus on Manchester's healthcare sector.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United Kingdom Manchester</dc:title>
  <dc:creator/>
  <dc:language>en</dc:language>
  <cp:keywords/>
  <dcterms:created xsi:type="dcterms:W3CDTF">2026-07-23T10:41:22Z</dcterms:created>
  <dcterms:modified xsi:type="dcterms:W3CDTF">2026-07-23T10:41:22Z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