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Iran</w:t>
      </w:r>
      <w:r>
        <w:t xml:space="preserve"> </w:t>
      </w:r>
      <w:r>
        <w:t xml:space="preserve">Tehran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Leila Farahani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leila.farahani@orthodontist.ir</w:t>
      </w:r>
    </w:p>
    <w:p>
      <w:pPr>
        <w:pStyle w:val="BodyText"/>
      </w:pPr>
      <w:r>
        <w:rPr>
          <w:bCs/>
          <w:b/>
        </w:rPr>
        <w:t xml:space="preserve">Phone:</w:t>
      </w:r>
      <w:r>
        <w:t xml:space="preserve"> </w:t>
      </w:r>
      <w:r>
        <w:t xml:space="preserve">+98 21 1234 5678</w:t>
      </w:r>
    </w:p>
    <w:p>
      <w:pPr>
        <w:pStyle w:val="BodyText"/>
      </w:pPr>
      <w:r>
        <w:rPr>
          <w:bCs/>
          <w:b/>
        </w:rPr>
        <w:t xml:space="preserve">LinkedIn:</w:t>
      </w:r>
      <w:r>
        <w:t xml:space="preserve"> </w:t>
      </w:r>
      <w:r>
        <w:t xml:space="preserve">linkedin.com/in/drleilafarahani</w:t>
      </w:r>
    </w:p>
    <w:bookmarkEnd w:id="20"/>
    <w:bookmarkStart w:id="21" w:name="professional-summary"/>
    <w:p>
      <w:pPr>
        <w:pStyle w:val="Heading2"/>
      </w:pPr>
      <w:r>
        <w:t xml:space="preserve">Professional Summary</w:t>
      </w:r>
    </w:p>
    <w:p>
      <w:pPr>
        <w:pStyle w:val="FirstParagraph"/>
      </w:pPr>
      <w:r>
        <w:t xml:space="preserve">A dedicated and skilled Orthodontist with over a decade of experience in Iran Tehran, specializing in the diagnosis, prevention, and treatment of dental and facial irregularities. Committed to providing personalized orthodontic care tailored to the unique needs of patients across all age groups. Proficient in both traditional and modern orthodontic techniques, with a focus on enhancing oral health and aesthetics. Strong understanding of Iranian healthcare standards and cultural nuances in patient interactions, ensuring exceptional service delivery in Tehran's dynamic environment.</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Tehran University of Medical Sciences, Iran (2005–2010)</w:t>
      </w:r>
    </w:p>
    <w:p>
      <w:pPr>
        <w:numPr>
          <w:ilvl w:val="0"/>
          <w:numId w:val="1001"/>
        </w:numPr>
        <w:pStyle w:val="Compact"/>
      </w:pPr>
      <w:r>
        <w:rPr>
          <w:bCs/>
          <w:b/>
        </w:rPr>
        <w:t xml:space="preserve">Masters in Orthodontics</w:t>
      </w:r>
      <w:r>
        <w:t xml:space="preserve">, Tehran University of Medical Sciences, Iran (2011–2014)</w:t>
      </w:r>
    </w:p>
    <w:p>
      <w:pPr>
        <w:numPr>
          <w:ilvl w:val="0"/>
          <w:numId w:val="1001"/>
        </w:numPr>
        <w:pStyle w:val="Compact"/>
      </w:pPr>
      <w:r>
        <w:rPr>
          <w:bCs/>
          <w:b/>
        </w:rPr>
        <w:t xml:space="preserve">Certification in Invisalign Treatment</w:t>
      </w:r>
      <w:r>
        <w:t xml:space="preserve">, Align Technology, USA (2018)</w:t>
      </w:r>
    </w:p>
    <w:bookmarkEnd w:id="22"/>
    <w:bookmarkStart w:id="25" w:name="work-experience"/>
    <w:p>
      <w:pPr>
        <w:pStyle w:val="Heading2"/>
      </w:pPr>
      <w:r>
        <w:t xml:space="preserve">Work Experience</w:t>
      </w:r>
    </w:p>
    <w:bookmarkStart w:id="23" w:name="senior-orthodontist"/>
    <w:p>
      <w:pPr>
        <w:pStyle w:val="Heading3"/>
      </w:pPr>
      <w:r>
        <w:t xml:space="preserve">Senior Orthodontist</w:t>
      </w:r>
    </w:p>
    <w:p>
      <w:pPr>
        <w:pStyle w:val="FirstParagraph"/>
      </w:pPr>
      <w:r>
        <w:rPr>
          <w:iCs/>
          <w:i/>
        </w:rPr>
        <w:t xml:space="preserve">Tehran Orthodontic Clinic, Iran Tehran</w:t>
      </w:r>
    </w:p>
    <w:p>
      <w:pPr>
        <w:pStyle w:val="BodyText"/>
      </w:pPr>
      <w:r>
        <w:rPr>
          <w:bCs/>
          <w:b/>
        </w:rPr>
        <w:t xml:space="preserve">June 2014 – Present</w:t>
      </w:r>
    </w:p>
    <w:p>
      <w:pPr>
        <w:numPr>
          <w:ilvl w:val="0"/>
          <w:numId w:val="1002"/>
        </w:numPr>
        <w:pStyle w:val="Compact"/>
      </w:pPr>
      <w:r>
        <w:t xml:space="preserve">Lead the treatment planning and execution for over 500 patients annually, focusing on malocclusions, crowded teeth, and jaw alignment issues in Iran Tehran.</w:t>
      </w:r>
    </w:p>
    <w:p>
      <w:pPr>
        <w:numPr>
          <w:ilvl w:val="0"/>
          <w:numId w:val="1002"/>
        </w:numPr>
        <w:pStyle w:val="Compact"/>
      </w:pPr>
      <w:r>
        <w:t xml:space="preserve">Utilize advanced technologies such as 3D imaging and digital orthodontic simulations to enhance treatment accuracy in a clinic located in the heart of Tehran.</w:t>
      </w:r>
    </w:p>
    <w:p>
      <w:pPr>
        <w:numPr>
          <w:ilvl w:val="0"/>
          <w:numId w:val="1002"/>
        </w:numPr>
        <w:pStyle w:val="Compact"/>
      </w:pPr>
      <w:r>
        <w:t xml:space="preserve">Collaborate with pediatric dentists, periodontists, and maxillofacial surgeons to address complex cases, ensuring comprehensive care for patients across Tehran.</w:t>
      </w:r>
    </w:p>
    <w:p>
      <w:pPr>
        <w:numPr>
          <w:ilvl w:val="0"/>
          <w:numId w:val="1002"/>
        </w:numPr>
        <w:pStyle w:val="Compact"/>
      </w:pPr>
      <w:r>
        <w:t xml:space="preserve">Train junior orthodontists and dental students from Iranian universities on the latest orthodontic methodologies and patient communication techniques in Iran's healthcare system.</w:t>
      </w:r>
    </w:p>
    <w:bookmarkEnd w:id="23"/>
    <w:bookmarkStart w:id="24" w:name="orthodontic-resident"/>
    <w:p>
      <w:pPr>
        <w:pStyle w:val="Heading3"/>
      </w:pPr>
      <w:r>
        <w:t xml:space="preserve">Orthodontic Resident</w:t>
      </w:r>
    </w:p>
    <w:p>
      <w:pPr>
        <w:pStyle w:val="FirstParagraph"/>
      </w:pPr>
      <w:r>
        <w:rPr>
          <w:iCs/>
          <w:i/>
        </w:rPr>
        <w:t xml:space="preserve">Tehran University Dental Hospital, Iran Tehran</w:t>
      </w:r>
    </w:p>
    <w:p>
      <w:pPr>
        <w:pStyle w:val="BodyText"/>
      </w:pPr>
      <w:r>
        <w:rPr>
          <w:bCs/>
          <w:b/>
        </w:rPr>
        <w:t xml:space="preserve">July 2011 – May 2014</w:t>
      </w:r>
    </w:p>
    <w:p>
      <w:pPr>
        <w:numPr>
          <w:ilvl w:val="0"/>
          <w:numId w:val="1003"/>
        </w:numPr>
        <w:pStyle w:val="Compact"/>
      </w:pPr>
      <w:r>
        <w:t xml:space="preserve">Provided orthodontic care to a diverse patient population in Tehran, including adolescents and adults, under the supervision of experienced faculty.</w:t>
      </w:r>
    </w:p>
    <w:p>
      <w:pPr>
        <w:numPr>
          <w:ilvl w:val="0"/>
          <w:numId w:val="1003"/>
        </w:numPr>
        <w:pStyle w:val="Compact"/>
      </w:pPr>
      <w:r>
        <w:t xml:space="preserve">Conducted clinical research on the effectiveness of lingual orthodontics in Iranian patients, published in the Journal of Iranian Orthodontic Society (2013).</w:t>
      </w:r>
    </w:p>
    <w:p>
      <w:pPr>
        <w:numPr>
          <w:ilvl w:val="0"/>
          <w:numId w:val="1003"/>
        </w:numPr>
        <w:pStyle w:val="Compact"/>
      </w:pPr>
      <w:r>
        <w:t xml:space="preserve">Participated in community outreach programs to raise awareness about oral health and orthodontic treatments in underserved areas of Tehran.</w:t>
      </w:r>
    </w:p>
    <w:bookmarkEnd w:id="24"/>
    <w:bookmarkEnd w:id="25"/>
    <w:bookmarkStart w:id="26" w:name="certifications-professional-affiliations"/>
    <w:p>
      <w:pPr>
        <w:pStyle w:val="Heading2"/>
      </w:pPr>
      <w:r>
        <w:t xml:space="preserve">Certifications &amp; Professional Affiliations</w:t>
      </w:r>
    </w:p>
    <w:p>
      <w:pPr>
        <w:numPr>
          <w:ilvl w:val="0"/>
          <w:numId w:val="1004"/>
        </w:numPr>
        <w:pStyle w:val="Compact"/>
      </w:pPr>
      <w:r>
        <w:rPr>
          <w:bCs/>
          <w:b/>
        </w:rPr>
        <w:t xml:space="preserve">Iranian Board of Orthodontics</w:t>
      </w:r>
      <w:r>
        <w:t xml:space="preserve"> </w:t>
      </w:r>
      <w:r>
        <w:t xml:space="preserve">(2015)</w:t>
      </w:r>
    </w:p>
    <w:p>
      <w:pPr>
        <w:numPr>
          <w:ilvl w:val="0"/>
          <w:numId w:val="1004"/>
        </w:numPr>
        <w:pStyle w:val="Compact"/>
      </w:pPr>
      <w:r>
        <w:rPr>
          <w:bCs/>
          <w:b/>
        </w:rPr>
        <w:t xml:space="preserve">American Association of Orthodontists (AAO) Membership</w:t>
      </w:r>
    </w:p>
    <w:p>
      <w:pPr>
        <w:numPr>
          <w:ilvl w:val="0"/>
          <w:numId w:val="1004"/>
        </w:numPr>
        <w:pStyle w:val="Compact"/>
      </w:pPr>
      <w:r>
        <w:rPr>
          <w:bCs/>
          <w:b/>
        </w:rPr>
        <w:t xml:space="preserve">Membership in the Iranian Society of Orthodontics</w:t>
      </w:r>
    </w:p>
    <w:p>
      <w:pPr>
        <w:numPr>
          <w:ilvl w:val="0"/>
          <w:numId w:val="1004"/>
        </w:numPr>
        <w:pStyle w:val="Compact"/>
      </w:pPr>
      <w:r>
        <w:rPr>
          <w:bCs/>
          <w:b/>
        </w:rPr>
        <w:t xml:space="preserve">Continuing Education Courses on Digital Orthodontics</w:t>
      </w:r>
      <w:r>
        <w:t xml:space="preserve">, Tehran Dental Association (2019–2023)</w:t>
      </w:r>
    </w:p>
    <w:bookmarkEnd w:id="26"/>
    <w:bookmarkStart w:id="27" w:name="technical-skills"/>
    <w:p>
      <w:pPr>
        <w:pStyle w:val="Heading2"/>
      </w:pPr>
      <w:r>
        <w:t xml:space="preserve">Technical Skills</w:t>
      </w:r>
    </w:p>
    <w:p>
      <w:pPr>
        <w:numPr>
          <w:ilvl w:val="0"/>
          <w:numId w:val="1005"/>
        </w:numPr>
        <w:pStyle w:val="Compact"/>
      </w:pPr>
      <w:r>
        <w:t xml:space="preserve">Expertise in bracket placement, wire adjustments, and appliance customization for patients in Iran Tehran.</w:t>
      </w:r>
    </w:p>
    <w:p>
      <w:pPr>
        <w:numPr>
          <w:ilvl w:val="0"/>
          <w:numId w:val="1005"/>
        </w:numPr>
        <w:pStyle w:val="Compact"/>
      </w:pPr>
      <w:r>
        <w:t xml:space="preserve">Proficient in using Invisalign, ClearCorrect, and other clear aligner systems to cater to the growing demand for aesthetic orthodontic solutions.</w:t>
      </w:r>
    </w:p>
    <w:p>
      <w:pPr>
        <w:numPr>
          <w:ilvl w:val="0"/>
          <w:numId w:val="1005"/>
        </w:numPr>
        <w:pStyle w:val="Compact"/>
      </w:pPr>
      <w:r>
        <w:t xml:space="preserve">Skilled in 3D cephalometric analysis and treatment planning software such as Dolphin Imaging and Ortho-Tools.</w:t>
      </w:r>
    </w:p>
    <w:p>
      <w:pPr>
        <w:numPr>
          <w:ilvl w:val="0"/>
          <w:numId w:val="1005"/>
        </w:numPr>
        <w:pStyle w:val="Compact"/>
      </w:pPr>
      <w:r>
        <w:t xml:space="preserve">Familiarity with local insurance policies and billing procedures in Iran's healthcare system for orthodontic treatments.</w:t>
      </w:r>
    </w:p>
    <w:bookmarkEnd w:id="27"/>
    <w:bookmarkStart w:id="28"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(IELTS 7.5)</w:t>
      </w:r>
    </w:p>
    <w:p>
      <w:pPr>
        <w:numPr>
          <w:ilvl w:val="0"/>
          <w:numId w:val="1006"/>
        </w:numPr>
        <w:pStyle w:val="Compact"/>
      </w:pPr>
      <w:r>
        <w:t xml:space="preserve">Arabic – Basic (for community engagement in Tehran)</w:t>
      </w:r>
    </w:p>
    <w:bookmarkEnd w:id="28"/>
    <w:bookmarkStart w:id="29" w:name="community-professional-contributions"/>
    <w:p>
      <w:pPr>
        <w:pStyle w:val="Heading2"/>
      </w:pPr>
      <w:r>
        <w:t xml:space="preserve">Community &amp; Professional Contributions</w:t>
      </w:r>
    </w:p>
    <w:p>
      <w:pPr>
        <w:pStyle w:val="FirstParagraph"/>
      </w:pPr>
      <w:r>
        <w:rPr>
          <w:bCs/>
          <w:b/>
        </w:rPr>
        <w:t xml:space="preserve">Tehran Oral Health Awareness Campaign</w:t>
      </w:r>
      <w:r>
        <w:t xml:space="preserve"> </w:t>
      </w:r>
      <w:r>
        <w:t xml:space="preserve">(2017–2019): Organized free orthodontic check-ups for children in public schools across Tehran, emphasizing early intervention for dental issues.</w:t>
      </w:r>
    </w:p>
    <w:p>
      <w:pPr>
        <w:pStyle w:val="BodyText"/>
      </w:pPr>
      <w:r>
        <w:rPr>
          <w:bCs/>
          <w:b/>
        </w:rPr>
        <w:t xml:space="preserve">Guest Lecturer at Tehran University of Medical Sciences</w:t>
      </w:r>
      <w:r>
        <w:t xml:space="preserve"> </w:t>
      </w:r>
      <w:r>
        <w:t xml:space="preserve">(2018): Delivered lectures on contemporary orthodontic techniques and case studies from Iran Tehran's clinics.</w:t>
      </w:r>
    </w:p>
    <w:p>
      <w:pPr>
        <w:pStyle w:val="BodyText"/>
      </w:pPr>
      <w:r>
        <w:rPr>
          <w:bCs/>
          <w:b/>
        </w:rPr>
        <w:t xml:space="preserve">Volunteer Orthodontist at Red Crescent Society</w:t>
      </w:r>
      <w:r>
        <w:t xml:space="preserve"> </w:t>
      </w:r>
      <w:r>
        <w:t xml:space="preserve">(2016): Provided pro bono treatments to low-income families in Tehran, focusing on improving access to orthodontic care in underserved areas.</w:t>
      </w:r>
    </w:p>
    <w:bookmarkEnd w:id="29"/>
    <w:bookmarkStart w:id="30" w:name="publications-research"/>
    <w:p>
      <w:pPr>
        <w:pStyle w:val="Heading2"/>
      </w:pPr>
      <w:r>
        <w:t xml:space="preserve">Publications &amp; Research</w:t>
      </w:r>
    </w:p>
    <w:p>
      <w:pPr>
        <w:numPr>
          <w:ilvl w:val="0"/>
          <w:numId w:val="1007"/>
        </w:numPr>
        <w:pStyle w:val="Compact"/>
      </w:pPr>
      <w:r>
        <w:rPr>
          <w:bCs/>
          <w:b/>
        </w:rPr>
        <w:t xml:space="preserve">"Orthodontic Treatment Outcomes in Iranian Patients: A 10-Year Study"</w:t>
      </w:r>
      <w:r>
        <w:t xml:space="preserve">, Journal of Iranian Orthodontic Society, 2019.</w:t>
      </w:r>
    </w:p>
    <w:p>
      <w:pPr>
        <w:numPr>
          <w:ilvl w:val="0"/>
          <w:numId w:val="1007"/>
        </w:numPr>
        <w:pStyle w:val="Compact"/>
      </w:pPr>
      <w:r>
        <w:rPr>
          <w:bCs/>
          <w:b/>
        </w:rPr>
        <w:t xml:space="preserve">"Comparative Analysis of Invisalign vs. Traditional Braces in Tehran Adolescents"</w:t>
      </w:r>
      <w:r>
        <w:t xml:space="preserve">, International Journal of Orthodontics, 2021.</w:t>
      </w:r>
    </w:p>
    <w:bookmarkEnd w:id="30"/>
    <w:bookmarkStart w:id="31" w:name="references"/>
    <w:p>
      <w:pPr>
        <w:pStyle w:val="Heading2"/>
      </w:pPr>
      <w:r>
        <w:t xml:space="preserve">References</w:t>
      </w:r>
    </w:p>
    <w:p>
      <w:pPr>
        <w:pStyle w:val="FirstParagraph"/>
      </w:pPr>
      <w:r>
        <w:t xml:space="preserve">Available upon request. Contact Dr. Leila Farahani for references from colleagues at Tehran Orthodontic Clinic and Tehran University Dental Hospital.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Iran Tehran</dc:title>
  <dc:creator/>
  <dc:language>en</dc:language>
  <cp:keywords/>
  <dcterms:created xsi:type="dcterms:W3CDTF">2026-07-21T12:13:26Z</dcterms:created>
  <dcterms:modified xsi:type="dcterms:W3CDTF">2026-07-21T12:13:26Z</dcterms:modified>
</cp:coreProperties>
</file>

<file path=docProps/custom.xml><?xml version="1.0" encoding="utf-8"?>
<Properties xmlns="http://schemas.openxmlformats.org/officeDocument/2006/custom-properties" xmlns:vt="http://schemas.openxmlformats.org/officeDocument/2006/docPropsVTypes"/>
</file>