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21" w:name="resume"/>
    <w:p>
      <w:pPr>
        <w:pStyle w:val="Heading1"/>
      </w:pPr>
      <w:r>
        <w:t xml:space="preserve">Resume</w:t>
      </w:r>
    </w:p>
    <w:bookmarkStart w:id="20" w:name="pharmacist-in-canada-toronto"/>
    <w:p>
      <w:pPr>
        <w:pStyle w:val="Heading2"/>
      </w:pPr>
      <w:r>
        <w:t xml:space="preserve">Pharmacist in Canada Toronto</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Jane Doe</w:t>
      </w:r>
    </w:p>
    <w:p>
      <w:pPr>
        <w:numPr>
          <w:ilvl w:val="0"/>
          <w:numId w:val="1001"/>
        </w:numPr>
        <w:pStyle w:val="Compact"/>
      </w:pPr>
      <w:r>
        <w:rPr>
          <w:bCs/>
          <w:b/>
        </w:rPr>
        <w:t xml:space="preserve">Address:</w:t>
      </w:r>
      <w:r>
        <w:t xml:space="preserve"> </w:t>
      </w:r>
      <w:r>
        <w:t xml:space="preserve">123 Main Street, Toronto, Ontario, M5V 3L9</w:t>
      </w:r>
    </w:p>
    <w:p>
      <w:pPr>
        <w:numPr>
          <w:ilvl w:val="0"/>
          <w:numId w:val="1001"/>
        </w:numPr>
        <w:pStyle w:val="Compact"/>
      </w:pPr>
      <w:r>
        <w:rPr>
          <w:bCs/>
          <w:b/>
        </w:rPr>
        <w:t xml:space="preserve">Phone:</w:t>
      </w:r>
      <w:r>
        <w:t xml:space="preserve"> </w:t>
      </w:r>
      <w:r>
        <w:t xml:space="preserve">(416) 555-0198</w:t>
      </w:r>
    </w:p>
    <w:p>
      <w:pPr>
        <w:numPr>
          <w:ilvl w:val="0"/>
          <w:numId w:val="1001"/>
        </w:numPr>
        <w:pStyle w:val="Compact"/>
      </w:pPr>
      <w:r>
        <w:rPr>
          <w:bCs/>
          <w:b/>
        </w:rPr>
        <w:t xml:space="preserve">Email:</w:t>
      </w:r>
      <w:r>
        <w:t xml:space="preserve"> </w:t>
      </w:r>
      <w:r>
        <w:t xml:space="preserve">janedoe.pharmacist@gmail.com</w:t>
      </w:r>
    </w:p>
    <w:p>
      <w:pPr>
        <w:numPr>
          <w:ilvl w:val="0"/>
          <w:numId w:val="1001"/>
        </w:numPr>
        <w:pStyle w:val="Compact"/>
      </w:pPr>
      <w:r>
        <w:rPr>
          <w:bCs/>
          <w:b/>
        </w:rPr>
        <w:t xml:space="preserve">LinkedIn:</w:t>
      </w:r>
      <w:r>
        <w:t xml:space="preserve"> </w:t>
      </w:r>
      <w:r>
        <w:t xml:space="preserve">linkedin.com/in/janedoepharmacist</w:t>
      </w:r>
    </w:p>
    <w:bookmarkEnd w:id="20"/>
    <w:bookmarkEnd w:id="21"/>
    <w:bookmarkStart w:id="22" w:name="professional-summary"/>
    <w:p>
      <w:pPr>
        <w:pStyle w:val="Heading2"/>
      </w:pPr>
      <w:r>
        <w:t xml:space="preserve">Professional Summary</w:t>
      </w:r>
    </w:p>
    <w:p>
      <w:pPr>
        <w:pStyle w:val="FirstParagraph"/>
      </w:pPr>
      <w:r>
        <w:t xml:space="preserve">A dedicated and experienced Pharmacist with over 8 years of professional practice in Canada, specializing in patient-centered care, medication management, and pharmaceutical research. Proven expertise in operating within the Canadian healthcare system, with a strong focus on compliance with Ontario regulations and the unique demands of Canada Toronto’s diverse population. Committed to delivering high-quality services that align with the standards of pharmacists in Canada Toronto while fostering community health initiatives.</w:t>
      </w:r>
    </w:p>
    <w:bookmarkEnd w:id="22"/>
    <w:bookmarkStart w:id="25" w:name="professional-experience"/>
    <w:p>
      <w:pPr>
        <w:pStyle w:val="Heading2"/>
      </w:pPr>
      <w:r>
        <w:t xml:space="preserve">Professional Experience</w:t>
      </w:r>
    </w:p>
    <w:bookmarkStart w:id="23" w:name="senior-pharmacist"/>
    <w:p>
      <w:pPr>
        <w:pStyle w:val="Heading3"/>
      </w:pPr>
      <w:r>
        <w:t xml:space="preserve">Senior Pharmacist</w:t>
      </w:r>
    </w:p>
    <w:p>
      <w:pPr>
        <w:pStyle w:val="FirstParagraph"/>
      </w:pPr>
      <w:r>
        <w:rPr>
          <w:bCs/>
          <w:b/>
        </w:rPr>
        <w:t xml:space="preserve">Cumberland Pharmacy, Toronto, Ontario</w:t>
      </w:r>
    </w:p>
    <w:p>
      <w:pPr>
        <w:pStyle w:val="BodyText"/>
      </w:pPr>
      <w:r>
        <w:rPr>
          <w:iCs/>
          <w:i/>
        </w:rPr>
        <w:t xml:space="preserve">January 2018 – Present</w:t>
      </w:r>
    </w:p>
    <w:p>
      <w:pPr>
        <w:numPr>
          <w:ilvl w:val="0"/>
          <w:numId w:val="1002"/>
        </w:numPr>
        <w:pStyle w:val="Compact"/>
      </w:pPr>
      <w:r>
        <w:t xml:space="preserve">Managed daily operations of the pharmacy, ensuring compliance with federal and provincial regulations in Canada Toronto.</w:t>
      </w:r>
    </w:p>
    <w:p>
      <w:pPr>
        <w:numPr>
          <w:ilvl w:val="0"/>
          <w:numId w:val="1002"/>
        </w:numPr>
        <w:pStyle w:val="Compact"/>
      </w:pPr>
      <w:r>
        <w:t xml:space="preserve">Provided patient counseling on medication usage, side effects, and drug interactions, emphasizing safety and efficacy.</w:t>
      </w:r>
    </w:p>
    <w:p>
      <w:pPr>
        <w:numPr>
          <w:ilvl w:val="0"/>
          <w:numId w:val="1002"/>
        </w:numPr>
        <w:pStyle w:val="Compact"/>
      </w:pPr>
      <w:r>
        <w:t xml:space="preserve">Collaborated with physicians, nurses, and other healthcare professionals to optimize therapeutic outcomes for patients in Canada Toronto.</w:t>
      </w:r>
    </w:p>
    <w:p>
      <w:pPr>
        <w:numPr>
          <w:ilvl w:val="0"/>
          <w:numId w:val="1002"/>
        </w:numPr>
        <w:pStyle w:val="Compact"/>
      </w:pPr>
      <w:r>
        <w:t xml:space="preserve">Supervised pharmacy technicians and interns, ensuring adherence to the Ontario College of Pharmacists (OCP) guidelines.</w:t>
      </w:r>
    </w:p>
    <w:p>
      <w:pPr>
        <w:numPr>
          <w:ilvl w:val="0"/>
          <w:numId w:val="1002"/>
        </w:numPr>
        <w:pStyle w:val="Compact"/>
      </w:pPr>
      <w:r>
        <w:t xml:space="preserve">Implemented innovative solutions to improve workflow efficiency, reducing prescription processing time by 15% in 2021.</w:t>
      </w:r>
    </w:p>
    <w:bookmarkEnd w:id="23"/>
    <w:bookmarkStart w:id="24" w:name="clinical-pharmacist"/>
    <w:p>
      <w:pPr>
        <w:pStyle w:val="Heading3"/>
      </w:pPr>
      <w:r>
        <w:t xml:space="preserve">Clinical Pharmacist</w:t>
      </w:r>
    </w:p>
    <w:p>
      <w:pPr>
        <w:pStyle w:val="FirstParagraph"/>
      </w:pPr>
      <w:r>
        <w:rPr>
          <w:bCs/>
          <w:b/>
        </w:rPr>
        <w:t xml:space="preserve">Toronto General Hospital, Ontario</w:t>
      </w:r>
    </w:p>
    <w:p>
      <w:pPr>
        <w:pStyle w:val="BodyText"/>
      </w:pPr>
      <w:r>
        <w:rPr>
          <w:iCs/>
          <w:i/>
        </w:rPr>
        <w:t xml:space="preserve">July 2014 – December 2017</w:t>
      </w:r>
    </w:p>
    <w:p>
      <w:pPr>
        <w:numPr>
          <w:ilvl w:val="0"/>
          <w:numId w:val="1003"/>
        </w:numPr>
        <w:pStyle w:val="Compact"/>
      </w:pPr>
      <w:r>
        <w:t xml:space="preserve">Contributed to inpatient medication management, reviewing and verifying prescriptions for accuracy and appropriateness.</w:t>
      </w:r>
    </w:p>
    <w:p>
      <w:pPr>
        <w:numPr>
          <w:ilvl w:val="0"/>
          <w:numId w:val="1003"/>
        </w:numPr>
        <w:pStyle w:val="Compact"/>
      </w:pPr>
      <w:r>
        <w:t xml:space="preserve">Participated in interdisciplinary rounds, providing evidence-based recommendations to improve patient care protocols.</w:t>
      </w:r>
    </w:p>
    <w:p>
      <w:pPr>
        <w:numPr>
          <w:ilvl w:val="0"/>
          <w:numId w:val="1003"/>
        </w:numPr>
        <w:pStyle w:val="Compact"/>
      </w:pPr>
      <w:r>
        <w:t xml:space="preserve">Conducted drug therapy monitoring and developed individualized medication plans for patients with complex conditions.</w:t>
      </w:r>
    </w:p>
    <w:p>
      <w:pPr>
        <w:numPr>
          <w:ilvl w:val="0"/>
          <w:numId w:val="1003"/>
        </w:numPr>
        <w:pStyle w:val="Compact"/>
      </w:pPr>
      <w:r>
        <w:t xml:space="preserve">Provided education to healthcare staff on new medications and therapeutic advancements, ensuring alignment with Canadian pharmaceutical standards.</w:t>
      </w:r>
    </w:p>
    <w:p>
      <w:pPr>
        <w:numPr>
          <w:ilvl w:val="0"/>
          <w:numId w:val="1003"/>
        </w:numPr>
        <w:pStyle w:val="Compact"/>
      </w:pPr>
      <w:r>
        <w:t xml:space="preserve">Supported the hospital’s initiative to reduce adverse drug events through proactive pharmacovigilance practices in Canada Toronto.</w:t>
      </w:r>
    </w:p>
    <w:bookmarkEnd w:id="24"/>
    <w:bookmarkEnd w:id="25"/>
    <w:bookmarkStart w:id="27" w:name="education"/>
    <w:p>
      <w:pPr>
        <w:pStyle w:val="Heading2"/>
      </w:pPr>
      <w:r>
        <w:t xml:space="preserve">Education</w:t>
      </w:r>
    </w:p>
    <w:bookmarkStart w:id="26" w:name="bachelor-of-science-in-pharmacy"/>
    <w:p>
      <w:pPr>
        <w:pStyle w:val="Heading3"/>
      </w:pPr>
      <w:r>
        <w:t xml:space="preserve">Bachelor of Science in Pharmacy</w:t>
      </w:r>
    </w:p>
    <w:p>
      <w:pPr>
        <w:pStyle w:val="FirstParagraph"/>
      </w:pPr>
      <w:r>
        <w:rPr>
          <w:bCs/>
          <w:b/>
        </w:rPr>
        <w:t xml:space="preserve">University of Toronto, Ontario, Canada</w:t>
      </w:r>
    </w:p>
    <w:p>
      <w:pPr>
        <w:pStyle w:val="BodyText"/>
      </w:pPr>
      <w:r>
        <w:rPr>
          <w:iCs/>
          <w:i/>
        </w:rPr>
        <w:t xml:space="preserve">Graduated: June 2013</w:t>
      </w:r>
    </w:p>
    <w:p>
      <w:pPr>
        <w:numPr>
          <w:ilvl w:val="0"/>
          <w:numId w:val="1004"/>
        </w:numPr>
        <w:pStyle w:val="Compact"/>
      </w:pPr>
      <w:r>
        <w:t xml:space="preserve">Relevant coursework included pharmacology, medicinal chemistry, pharmacy practice, and healthcare policy.</w:t>
      </w:r>
    </w:p>
    <w:p>
      <w:pPr>
        <w:numPr>
          <w:ilvl w:val="0"/>
          <w:numId w:val="1004"/>
        </w:numPr>
        <w:pStyle w:val="Compact"/>
      </w:pPr>
      <w:r>
        <w:t xml:space="preserve">Honored with the Dean’s List Award for academic excellence during the 2011–2012 academic year.</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Pharmacist License, Province of Ontario (OCP):</w:t>
      </w:r>
      <w:r>
        <w:t xml:space="preserve"> </w:t>
      </w:r>
      <w:r>
        <w:t xml:space="preserve">Issued in 2013, valid until 2025.</w:t>
      </w:r>
    </w:p>
    <w:p>
      <w:pPr>
        <w:numPr>
          <w:ilvl w:val="0"/>
          <w:numId w:val="1005"/>
        </w:numPr>
        <w:pStyle w:val="Compact"/>
      </w:pPr>
      <w:r>
        <w:rPr>
          <w:bCs/>
          <w:b/>
        </w:rPr>
        <w:t xml:space="preserve">Certified Pharmacy Technician (CPhT):</w:t>
      </w:r>
      <w:r>
        <w:t xml:space="preserve"> </w:t>
      </w:r>
      <w:r>
        <w:t xml:space="preserve">Completed in 2015, demonstrating proficiency in pharmacy operations and patient safety.</w:t>
      </w:r>
    </w:p>
    <w:p>
      <w:pPr>
        <w:numPr>
          <w:ilvl w:val="0"/>
          <w:numId w:val="1005"/>
        </w:numPr>
        <w:pStyle w:val="Compact"/>
      </w:pPr>
      <w:r>
        <w:rPr>
          <w:bCs/>
          <w:b/>
        </w:rPr>
        <w:t xml:space="preserve">Advanced Cardiac Life Support (ACLS):</w:t>
      </w:r>
      <w:r>
        <w:t xml:space="preserve"> </w:t>
      </w:r>
      <w:r>
        <w:t xml:space="preserve">Certified by the American Heart Association, applicable to emergency care scenarios.</w:t>
      </w:r>
    </w:p>
    <w:p>
      <w:pPr>
        <w:numPr>
          <w:ilvl w:val="0"/>
          <w:numId w:val="1005"/>
        </w:numPr>
        <w:pStyle w:val="Compact"/>
      </w:pPr>
      <w:r>
        <w:rPr>
          <w:bCs/>
          <w:b/>
        </w:rPr>
        <w:t xml:space="preserve">Pain Management and Opioid Stewardship Training:</w:t>
      </w:r>
      <w:r>
        <w:t xml:space="preserve"> </w:t>
      </w:r>
      <w:r>
        <w:t xml:space="preserve">Completed in 2020, aligned with Canadian guidelines for safe medication practices.</w:t>
      </w:r>
    </w:p>
    <w:bookmarkEnd w:id="28"/>
    <w:bookmarkStart w:id="29" w:name="skills"/>
    <w:p>
      <w:pPr>
        <w:pStyle w:val="Heading2"/>
      </w:pPr>
      <w:r>
        <w:t xml:space="preserve">Skills</w:t>
      </w:r>
    </w:p>
    <w:p>
      <w:pPr>
        <w:numPr>
          <w:ilvl w:val="0"/>
          <w:numId w:val="1006"/>
        </w:numPr>
        <w:pStyle w:val="Compact"/>
      </w:pPr>
      <w:r>
        <w:rPr>
          <w:bCs/>
          <w:b/>
        </w:rPr>
        <w:t xml:space="preserve">Pharmaceutical Knowledge:</w:t>
      </w:r>
      <w:r>
        <w:t xml:space="preserve"> </w:t>
      </w:r>
      <w:r>
        <w:t xml:space="preserve">Expertise in drug interactions, dosage calculations, and therapeutic monitoring.</w:t>
      </w:r>
    </w:p>
    <w:p>
      <w:pPr>
        <w:numPr>
          <w:ilvl w:val="0"/>
          <w:numId w:val="1006"/>
        </w:numPr>
        <w:pStyle w:val="Compact"/>
      </w:pPr>
      <w:r>
        <w:rPr>
          <w:bCs/>
          <w:b/>
        </w:rPr>
        <w:t xml:space="preserve">Technology Proficiency:</w:t>
      </w:r>
      <w:r>
        <w:t xml:space="preserve"> </w:t>
      </w:r>
      <w:r>
        <w:t xml:space="preserve">Skilled in pharmacy management systems (e.g., ScriptPro, RxNT) and electronic prescribing platforms.</w:t>
      </w:r>
    </w:p>
    <w:p>
      <w:pPr>
        <w:numPr>
          <w:ilvl w:val="0"/>
          <w:numId w:val="1006"/>
        </w:numPr>
        <w:pStyle w:val="Compact"/>
      </w:pPr>
      <w:r>
        <w:rPr>
          <w:bCs/>
          <w:b/>
        </w:rPr>
        <w:t xml:space="preserve">Patient Communication:</w:t>
      </w:r>
      <w:r>
        <w:t xml:space="preserve"> </w:t>
      </w:r>
      <w:r>
        <w:t xml:space="preserve">Strong interpersonal skills to educate patients on medication use and promote adherence in Canada Toronto’s multicultural communities.</w:t>
      </w:r>
    </w:p>
    <w:p>
      <w:pPr>
        <w:numPr>
          <w:ilvl w:val="0"/>
          <w:numId w:val="1006"/>
        </w:numPr>
        <w:pStyle w:val="Compact"/>
      </w:pPr>
      <w:r>
        <w:rPr>
          <w:bCs/>
          <w:b/>
        </w:rPr>
        <w:t xml:space="preserve">Regulatory Compliance:</w:t>
      </w:r>
      <w:r>
        <w:t xml:space="preserve"> </w:t>
      </w:r>
      <w:r>
        <w:t xml:space="preserve">Deep understanding of the Controlled Drugs and Substances Act (CDSA) and OCP standards.</w:t>
      </w:r>
    </w:p>
    <w:p>
      <w:pPr>
        <w:numPr>
          <w:ilvl w:val="0"/>
          <w:numId w:val="1006"/>
        </w:numPr>
        <w:pStyle w:val="Compact"/>
      </w:pPr>
      <w:r>
        <w:rPr>
          <w:bCs/>
          <w:b/>
        </w:rPr>
        <w:t xml:space="preserve">Leadership:</w:t>
      </w:r>
      <w:r>
        <w:t xml:space="preserve"> </w:t>
      </w:r>
      <w:r>
        <w:t xml:space="preserve">Proven ability to lead teams and mentor pharmacy technicians in fast-paced environments.</w:t>
      </w:r>
    </w:p>
    <w:bookmarkEnd w:id="29"/>
    <w:bookmarkStart w:id="33" w:name="additional-sections"/>
    <w:p>
      <w:pPr>
        <w:pStyle w:val="Heading2"/>
      </w:pPr>
      <w:r>
        <w:t xml:space="preserve">Additional Sections</w:t>
      </w:r>
    </w:p>
    <w:bookmarkStart w:id="30" w:name="community-involvement"/>
    <w:p>
      <w:pPr>
        <w:pStyle w:val="Heading3"/>
      </w:pPr>
      <w:r>
        <w:t xml:space="preserve">Community Involvement</w:t>
      </w:r>
    </w:p>
    <w:p>
      <w:pPr>
        <w:pStyle w:val="FirstParagraph"/>
      </w:pPr>
      <w:r>
        <w:rPr>
          <w:bCs/>
          <w:b/>
        </w:rPr>
        <w:t xml:space="preserve">Toronto Health Network Volunteer Pharmacist:</w:t>
      </w:r>
    </w:p>
    <w:p>
      <w:pPr>
        <w:numPr>
          <w:ilvl w:val="0"/>
          <w:numId w:val="1007"/>
        </w:numPr>
        <w:pStyle w:val="Compact"/>
      </w:pPr>
      <w:r>
        <w:t xml:space="preserve">Volunteered monthly to provide free medication consultations at community health centers in underserved areas of Canada Toronto.</w:t>
      </w:r>
    </w:p>
    <w:p>
      <w:pPr>
        <w:numPr>
          <w:ilvl w:val="0"/>
          <w:numId w:val="1007"/>
        </w:numPr>
        <w:pStyle w:val="Compact"/>
      </w:pPr>
      <w:r>
        <w:t xml:space="preserve">Collaborated with local organizations to promote public awareness about safe medication practices and chronic disease management.</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Ontario Pharmacists’ Association (OPA):</w:t>
      </w:r>
      <w:r>
        <w:t xml:space="preserve"> </w:t>
      </w:r>
      <w:r>
        <w:t xml:space="preserve">Member since 2014, actively participating in continuing education webinars and policy discussions.</w:t>
      </w:r>
    </w:p>
    <w:p>
      <w:pPr>
        <w:numPr>
          <w:ilvl w:val="0"/>
          <w:numId w:val="1008"/>
        </w:numPr>
        <w:pStyle w:val="Compact"/>
      </w:pPr>
      <w:r>
        <w:rPr>
          <w:bCs/>
          <w:b/>
        </w:rPr>
        <w:t xml:space="preserve">Canadian Society of Hospital Pharmacists (CSHP):</w:t>
      </w:r>
      <w:r>
        <w:t xml:space="preserve"> </w:t>
      </w:r>
      <w:r>
        <w:t xml:space="preserve">Engaged in regional conferences to stay updated on advancements in clinical pharmacy.</w:t>
      </w:r>
    </w:p>
    <w:bookmarkEnd w:id="31"/>
    <w:bookmarkStart w:id="32" w:name="why-canada-toronto"/>
    <w:p>
      <w:pPr>
        <w:pStyle w:val="Heading3"/>
      </w:pPr>
      <w:r>
        <w:t xml:space="preserve">Why Canada Toronto?</w:t>
      </w:r>
    </w:p>
    <w:p>
      <w:pPr>
        <w:pStyle w:val="FirstParagraph"/>
      </w:pPr>
      <w:r>
        <w:t xml:space="preserve">The decision to pursue a career as a Pharmacist in Canada Toronto was driven by the city’s dynamic healthcare environment, which offers opportunities to serve a diverse population while adhering to rigorous professional standards. As a Pharmacist in Canada Toronto, I have witnessed firsthand the importance of cultural competence and innovation in pharmacy practice. The city’s emphasis on patient care, technological integration, and collaborative healthcare models aligns perfectly with my professional values and goals.</w:t>
      </w:r>
    </w:p>
    <w:bookmarkEnd w:id="32"/>
    <w:bookmarkEnd w:id="33"/>
    <w:p>
      <w:pPr>
        <w:pStyle w:val="BodyText"/>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Canada Toronto</dc:title>
  <dc:creator/>
  <dc:language>en</dc:language>
  <cp:keywords/>
  <dcterms:created xsi:type="dcterms:W3CDTF">2026-07-17T17:14:18Z</dcterms:created>
  <dcterms:modified xsi:type="dcterms:W3CDTF">2026-07-17T17:14:18Z</dcterms:modified>
</cp:coreProperties>
</file>

<file path=docProps/custom.xml><?xml version="1.0" encoding="utf-8"?>
<Properties xmlns="http://schemas.openxmlformats.org/officeDocument/2006/custom-properties" xmlns:vt="http://schemas.openxmlformats.org/officeDocument/2006/docPropsVTypes"/>
</file>