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resume-politician-in-saudi-arabia-riyadh"/>
    <w:p>
      <w:pPr>
        <w:pStyle w:val="Heading1"/>
      </w:pPr>
      <w:r>
        <w:t xml:space="preserve">Resume: Politician in Saudi Arabia Riyadh</w:t>
      </w:r>
    </w:p>
    <w:bookmarkStart w:id="20" w:name="professional-summary"/>
    <w:p>
      <w:pPr>
        <w:pStyle w:val="Heading2"/>
      </w:pPr>
      <w:r>
        <w:t xml:space="preserve">Professional Summary</w:t>
      </w:r>
    </w:p>
    <w:p>
      <w:pPr>
        <w:pStyle w:val="FirstParagraph"/>
      </w:pPr>
      <w:r>
        <w:t xml:space="preserve">A dedicated and visionary politician with over 15 years of experience in public service, policy development, and community leadership within Saudi Arabia's dynamic political landscape. Specializing in regional governance, national development initiatives, and strategic alignment with the Kingdom’s Vision 2030 objectives. Proven track record in fostering economic growth, enhancing civic engagement, and promoting sustainable policies tailored to the unique needs of Riyadh and the broader Saudi Arabian context. Committed to advancing the principles of transparency, equity, and innovation in governance while upholding the cultural and ethical values central to Saudi Arabia.</w:t>
      </w:r>
    </w:p>
    <w:bookmarkEnd w:id="20"/>
    <w:bookmarkStart w:id="21" w:name="key-achievements"/>
    <w:p>
      <w:pPr>
        <w:pStyle w:val="Heading2"/>
      </w:pPr>
      <w:r>
        <w:t xml:space="preserve">Key Achievements</w:t>
      </w:r>
    </w:p>
    <w:p>
      <w:pPr>
        <w:numPr>
          <w:ilvl w:val="0"/>
          <w:numId w:val="1001"/>
        </w:numPr>
        <w:pStyle w:val="Compact"/>
      </w:pPr>
      <w:r>
        <w:t xml:space="preserve">Successfully spearheaded the implementation of regional development projects in Riyadh, including infrastructure modernization and urban planning initiatives that align with Vision 2030’s goals of diversifying the economy and improving quality of life.</w:t>
      </w:r>
    </w:p>
    <w:p>
      <w:pPr>
        <w:numPr>
          <w:ilvl w:val="0"/>
          <w:numId w:val="1001"/>
        </w:numPr>
        <w:pStyle w:val="Compact"/>
      </w:pPr>
      <w:r>
        <w:t xml:space="preserve">Served as a key advisor to the Ministry of Municipal Affairs, contributing to policy frameworks that streamlined local governance and enhanced public service delivery across Riyadh’s municipalities.</w:t>
      </w:r>
    </w:p>
    <w:p>
      <w:pPr>
        <w:numPr>
          <w:ilvl w:val="0"/>
          <w:numId w:val="1001"/>
        </w:numPr>
        <w:pStyle w:val="Compact"/>
      </w:pPr>
      <w:r>
        <w:t xml:space="preserve">Championed community empowerment programs, focusing on youth engagement, women’s participation in decision-making processes, and educational reforms that reflect Saudi Arabia’s progressive societal transformation.</w:t>
      </w:r>
    </w:p>
    <w:p>
      <w:pPr>
        <w:numPr>
          <w:ilvl w:val="0"/>
          <w:numId w:val="1001"/>
        </w:numPr>
        <w:pStyle w:val="Compact"/>
      </w:pPr>
      <w:r>
        <w:t xml:space="preserve">Negotiated partnerships between the private sector and government agencies to drive investment in renewable energy projects, directly contributing to Saudi Arabia’s commitment to environmental sustainability.</w:t>
      </w:r>
    </w:p>
    <w:p>
      <w:pPr>
        <w:numPr>
          <w:ilvl w:val="0"/>
          <w:numId w:val="1001"/>
        </w:numPr>
        <w:pStyle w:val="Compact"/>
      </w:pPr>
      <w:r>
        <w:t xml:space="preserve">Played a pivotal role in organizing national forums and dialogues that fostered cross-sector collaboration, ensuring Riyadh remains a hub for innovation and economic opportunity within the Kingdom.</w:t>
      </w:r>
    </w:p>
    <w:bookmarkEnd w:id="21"/>
    <w:bookmarkStart w:id="25" w:name="professional-experience"/>
    <w:p>
      <w:pPr>
        <w:pStyle w:val="Heading2"/>
      </w:pPr>
      <w:r>
        <w:t xml:space="preserve">Professional Experience</w:t>
      </w:r>
    </w:p>
    <w:bookmarkStart w:id="22" w:name="X78b9716ebcd7017673f8e6e85143d17868d4cfb"/>
    <w:p>
      <w:pPr>
        <w:pStyle w:val="Heading3"/>
      </w:pPr>
      <w:r>
        <w:t xml:space="preserve">Riyadh Municipal Council - Senior Policy Advisor</w:t>
      </w:r>
    </w:p>
    <w:p>
      <w:pPr>
        <w:pStyle w:val="FirstParagraph"/>
      </w:pPr>
      <w:r>
        <w:rPr>
          <w:bCs/>
          <w:b/>
        </w:rPr>
        <w:t xml:space="preserve">January 2018 – Present</w:t>
      </w:r>
    </w:p>
    <w:p>
      <w:pPr>
        <w:numPr>
          <w:ilvl w:val="0"/>
          <w:numId w:val="1002"/>
        </w:numPr>
        <w:pStyle w:val="Compact"/>
      </w:pPr>
      <w:r>
        <w:t xml:space="preserve">Provided strategic guidance on urban development, ensuring alignment with national priorities and international best practices in city planning.</w:t>
      </w:r>
    </w:p>
    <w:p>
      <w:pPr>
        <w:numPr>
          <w:ilvl w:val="0"/>
          <w:numId w:val="1002"/>
        </w:numPr>
        <w:pStyle w:val="Compact"/>
      </w:pPr>
      <w:r>
        <w:t xml:space="preserve">Collaborated with local stakeholders to address challenges related to traffic congestion, waste management, and public health infrastructure in Riyadh.</w:t>
      </w:r>
    </w:p>
    <w:p>
      <w:pPr>
        <w:numPr>
          <w:ilvl w:val="0"/>
          <w:numId w:val="1002"/>
        </w:numPr>
        <w:pStyle w:val="Compact"/>
      </w:pPr>
      <w:r>
        <w:t xml:space="preserve">Directed the creation of a comprehensive digital governance platform, enhancing transparency and accessibility for residents of Riyadh.</w:t>
      </w:r>
    </w:p>
    <w:bookmarkEnd w:id="22"/>
    <w:bookmarkStart w:id="23" w:name="X0314255388f2ddfb5a3872232d4cc77d860abdb"/>
    <w:p>
      <w:pPr>
        <w:pStyle w:val="Heading3"/>
      </w:pPr>
      <w:r>
        <w:t xml:space="preserve">Ministry of Interior - Deputy Director of Regional Affairs</w:t>
      </w:r>
    </w:p>
    <w:p>
      <w:pPr>
        <w:pStyle w:val="FirstParagraph"/>
      </w:pPr>
      <w:r>
        <w:rPr>
          <w:bCs/>
          <w:b/>
        </w:rPr>
        <w:t xml:space="preserve">June 2012 – December 2017</w:t>
      </w:r>
    </w:p>
    <w:p>
      <w:pPr>
        <w:numPr>
          <w:ilvl w:val="0"/>
          <w:numId w:val="1003"/>
        </w:numPr>
        <w:pStyle w:val="Compact"/>
      </w:pPr>
      <w:r>
        <w:t xml:space="preserve">Oversaw the coordination of regional security and administrative strategies, ensuring compliance with national policies while addressing localized concerns in Riyadh and surrounding areas.</w:t>
      </w:r>
    </w:p>
    <w:p>
      <w:pPr>
        <w:numPr>
          <w:ilvl w:val="0"/>
          <w:numId w:val="1003"/>
        </w:numPr>
        <w:pStyle w:val="Compact"/>
      </w:pPr>
      <w:r>
        <w:t xml:space="preserve">Implemented programs to strengthen community-police relations, fostering trust and cooperation between citizens and local authorities.</w:t>
      </w:r>
    </w:p>
    <w:p>
      <w:pPr>
        <w:numPr>
          <w:ilvl w:val="0"/>
          <w:numId w:val="1003"/>
        </w:numPr>
        <w:pStyle w:val="Compact"/>
      </w:pPr>
      <w:r>
        <w:t xml:space="preserve">Supported the integration of advanced technology into public safety systems, significantly improving emergency response times in Riyadh.</w:t>
      </w:r>
    </w:p>
    <w:bookmarkEnd w:id="23"/>
    <w:bookmarkStart w:id="24" w:name="X2e834fa6b39a0ee13aa1e0ae01b0e813644414f"/>
    <w:p>
      <w:pPr>
        <w:pStyle w:val="Heading3"/>
      </w:pPr>
      <w:r>
        <w:t xml:space="preserve">National Transformation Program Office - Policy Analyst</w:t>
      </w:r>
    </w:p>
    <w:p>
      <w:pPr>
        <w:pStyle w:val="FirstParagraph"/>
      </w:pPr>
      <w:r>
        <w:rPr>
          <w:bCs/>
          <w:b/>
        </w:rPr>
        <w:t xml:space="preserve">July 2008 – May 2012</w:t>
      </w:r>
    </w:p>
    <w:p>
      <w:pPr>
        <w:numPr>
          <w:ilvl w:val="0"/>
          <w:numId w:val="1004"/>
        </w:numPr>
        <w:pStyle w:val="Compact"/>
      </w:pPr>
      <w:r>
        <w:t xml:space="preserve">Conducted research and drafted policy recommendations to support the Kingdom’s National Transformation Program, focusing on economic diversification and public sector reform.</w:t>
      </w:r>
    </w:p>
    <w:p>
      <w:pPr>
        <w:numPr>
          <w:ilvl w:val="0"/>
          <w:numId w:val="1004"/>
        </w:numPr>
        <w:pStyle w:val="Compact"/>
      </w:pPr>
      <w:r>
        <w:t xml:space="preserve">Collaborated with international experts to benchmark Saudi Arabia’s governance models against global standards, ensuring Riyadh remains a competitive city in the Middle East.</w:t>
      </w:r>
    </w:p>
    <w:p>
      <w:pPr>
        <w:numPr>
          <w:ilvl w:val="0"/>
          <w:numId w:val="1004"/>
        </w:numPr>
        <w:pStyle w:val="Compact"/>
      </w:pPr>
      <w:r>
        <w:t xml:space="preserve">Contributed to the development of training programs for local officials, enhancing their capacity to implement Vision 2030 initiatives effectively.</w:t>
      </w:r>
    </w:p>
    <w:bookmarkEnd w:id="24"/>
    <w:bookmarkEnd w:id="25"/>
    <w:bookmarkStart w:id="28" w:name="education"/>
    <w:p>
      <w:pPr>
        <w:pStyle w:val="Heading2"/>
      </w:pPr>
      <w:r>
        <w:t xml:space="preserve">Education</w:t>
      </w:r>
    </w:p>
    <w:bookmarkStart w:id="26" w:name="master-of-public-administration-mpa"/>
    <w:p>
      <w:pPr>
        <w:pStyle w:val="Heading3"/>
      </w:pPr>
      <w:r>
        <w:t xml:space="preserve">Master of Public Administration (MPA)</w:t>
      </w:r>
    </w:p>
    <w:p>
      <w:pPr>
        <w:pStyle w:val="FirstParagraph"/>
      </w:pPr>
      <w:r>
        <w:rPr>
          <w:bCs/>
          <w:b/>
        </w:rPr>
        <w:t xml:space="preserve">King Saud University, Riyadh, Saudi Arabia</w:t>
      </w:r>
    </w:p>
    <w:p>
      <w:pPr>
        <w:pStyle w:val="BodyText"/>
      </w:pPr>
      <w:r>
        <w:rPr>
          <w:iCs/>
          <w:i/>
        </w:rPr>
        <w:t xml:space="preserve">Graduated: 2007</w:t>
      </w:r>
    </w:p>
    <w:bookmarkEnd w:id="26"/>
    <w:bookmarkStart w:id="27" w:name="bachelor-of-laws-llb"/>
    <w:p>
      <w:pPr>
        <w:pStyle w:val="Heading3"/>
      </w:pPr>
      <w:r>
        <w:t xml:space="preserve">Bachelor of Laws (LLB)</w:t>
      </w:r>
    </w:p>
    <w:p>
      <w:pPr>
        <w:pStyle w:val="FirstParagraph"/>
      </w:pPr>
      <w:r>
        <w:rPr>
          <w:bCs/>
          <w:b/>
        </w:rPr>
        <w:t xml:space="preserve">University of Dammam, Saudi Arabia</w:t>
      </w:r>
    </w:p>
    <w:p>
      <w:pPr>
        <w:pStyle w:val="BodyText"/>
      </w:pPr>
      <w:r>
        <w:rPr>
          <w:iCs/>
          <w:i/>
        </w:rPr>
        <w:t xml:space="preserve">Graduated: 2004</w:t>
      </w:r>
    </w:p>
    <w:bookmarkEnd w:id="27"/>
    <w:bookmarkEnd w:id="28"/>
    <w:bookmarkStart w:id="29" w:name="skills-expertise"/>
    <w:p>
      <w:pPr>
        <w:pStyle w:val="Heading2"/>
      </w:pPr>
      <w:r>
        <w:t xml:space="preserve">Skills &amp; Expertise</w:t>
      </w:r>
    </w:p>
    <w:p>
      <w:pPr>
        <w:numPr>
          <w:ilvl w:val="0"/>
          <w:numId w:val="1005"/>
        </w:numPr>
        <w:pStyle w:val="Compact"/>
      </w:pPr>
      <w:r>
        <w:t xml:space="preserve">Persuasive communication and negotiation skills, with a focus on bridging diverse stakeholders in Riyadh’s political and business ecosystems.</w:t>
      </w:r>
    </w:p>
    <w:p>
      <w:pPr>
        <w:numPr>
          <w:ilvl w:val="0"/>
          <w:numId w:val="1005"/>
        </w:numPr>
        <w:pStyle w:val="Compact"/>
      </w:pPr>
      <w:r>
        <w:t xml:space="preserve">Expertise in public policy formulation, budget allocation, and project management within the context of Saudi Arabia’s evolving regulatory environment.</w:t>
      </w:r>
    </w:p>
    <w:p>
      <w:pPr>
        <w:numPr>
          <w:ilvl w:val="0"/>
          <w:numId w:val="1005"/>
        </w:numPr>
        <w:pStyle w:val="Compact"/>
      </w:pPr>
      <w:r>
        <w:t xml:space="preserve">Fluency in Arabic and English, with strong writing and presentation abilities for both local and international audiences.</w:t>
      </w:r>
    </w:p>
    <w:p>
      <w:pPr>
        <w:numPr>
          <w:ilvl w:val="0"/>
          <w:numId w:val="1005"/>
        </w:numPr>
        <w:pStyle w:val="Compact"/>
      </w:pPr>
      <w:r>
        <w:t xml:space="preserve">Deep understanding of Riyadh’s cultural, economic, and political dynamics, enabling effective leadership in a rapidly modernizing society.</w:t>
      </w:r>
    </w:p>
    <w:p>
      <w:pPr>
        <w:numPr>
          <w:ilvl w:val="0"/>
          <w:numId w:val="1005"/>
        </w:numPr>
        <w:pStyle w:val="Compact"/>
      </w:pPr>
      <w:r>
        <w:t xml:space="preserve">Proficient in using data analytics tools to inform policy decisions and measure the impact of regional initiatives.</w:t>
      </w:r>
    </w:p>
    <w:bookmarkEnd w:id="29"/>
    <w:bookmarkStart w:id="30" w:name="publications-contributions"/>
    <w:p>
      <w:pPr>
        <w:pStyle w:val="Heading2"/>
      </w:pPr>
      <w:r>
        <w:t xml:space="preserve">Publications &amp; Contributions</w:t>
      </w:r>
    </w:p>
    <w:p>
      <w:pPr>
        <w:pStyle w:val="FirstParagraph"/>
      </w:pPr>
      <w:r>
        <w:rPr>
          <w:bCs/>
          <w:b/>
        </w:rPr>
        <w:t xml:space="preserve">"Governance for a New Era: Building Sustainable Cities in Riyadh"</w:t>
      </w:r>
      <w:r>
        <w:t xml:space="preserve"> </w:t>
      </w:r>
      <w:r>
        <w:t xml:space="preserve">– Published in the Journal of Arabian Governance, 2019. This article explores strategies for integrating smart technologies into urban planning while preserving cultural heritage.</w:t>
      </w:r>
    </w:p>
    <w:p>
      <w:pPr>
        <w:pStyle w:val="BodyText"/>
      </w:pPr>
      <w:r>
        <w:rPr>
          <w:bCs/>
          <w:b/>
        </w:rPr>
        <w:t xml:space="preserve">"Youth and the Future of Saudi Arabia"</w:t>
      </w:r>
      <w:r>
        <w:t xml:space="preserve"> </w:t>
      </w:r>
      <w:r>
        <w:t xml:space="preserve">– Panel discussion at the Riyadh Economic Forum, 2021. Focused on empowering young leaders to contribute to national development goals.</w:t>
      </w:r>
    </w:p>
    <w:p>
      <w:pPr>
        <w:pStyle w:val="BodyText"/>
      </w:pPr>
      <w:r>
        <w:rPr>
          <w:bCs/>
          <w:b/>
        </w:rPr>
        <w:t xml:space="preserve">"The Role of Women in Regional Development"</w:t>
      </w:r>
      <w:r>
        <w:t xml:space="preserve"> </w:t>
      </w:r>
      <w:r>
        <w:t xml:space="preserve">– Featured speaker at the Women’s Empowerment Conference, Riyadh, 2018. Highlighted initiatives that increased women’s participation in municipal governance.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Saudi Association for Public Administration (SAPA)</w:t>
      </w:r>
    </w:p>
    <w:p>
      <w:pPr>
        <w:numPr>
          <w:ilvl w:val="0"/>
          <w:numId w:val="1006"/>
        </w:numPr>
        <w:pStyle w:val="Compact"/>
      </w:pPr>
      <w:r>
        <w:t xml:space="preserve">Active participant in the Riyadh Chamber of Commerce and Industry</w:t>
      </w:r>
    </w:p>
    <w:p>
      <w:pPr>
        <w:numPr>
          <w:ilvl w:val="0"/>
          <w:numId w:val="1006"/>
        </w:numPr>
        <w:pStyle w:val="Compact"/>
      </w:pPr>
      <w:r>
        <w:t xml:space="preserve">Contributing member to the National Council for Women, advocating for gender-inclusive policies in governance</w:t>
      </w:r>
    </w:p>
    <w:bookmarkEnd w:id="31"/>
    <w:bookmarkStart w:id="32" w:name="language-proficiency"/>
    <w:p>
      <w:pPr>
        <w:pStyle w:val="Heading2"/>
      </w:pPr>
      <w:r>
        <w:t xml:space="preserve">Language Proficiency</w:t>
      </w:r>
    </w:p>
    <w:p>
      <w:pPr>
        <w:numPr>
          <w:ilvl w:val="0"/>
          <w:numId w:val="1007"/>
        </w:numPr>
        <w:pStyle w:val="Compact"/>
      </w:pPr>
      <w:r>
        <w:t xml:space="preserve">Arabic – Native speaker</w:t>
      </w:r>
    </w:p>
    <w:p>
      <w:pPr>
        <w:numPr>
          <w:ilvl w:val="0"/>
          <w:numId w:val="1007"/>
        </w:numPr>
        <w:pStyle w:val="Compact"/>
      </w:pPr>
      <w:r>
        <w:t xml:space="preserve">English – Fluent (TOEFL iBT: 110)</w:t>
      </w:r>
    </w:p>
    <w:bookmarkEnd w:id="32"/>
    <w:bookmarkStart w:id="33" w:name="references"/>
    <w:p>
      <w:pPr>
        <w:pStyle w:val="Heading2"/>
      </w:pPr>
      <w:r>
        <w:t xml:space="preserve">References</w:t>
      </w:r>
    </w:p>
    <w:p>
      <w:pPr>
        <w:pStyle w:val="FirstParagraph"/>
      </w:pPr>
      <w:r>
        <w:t xml:space="preserve">Available upon request. References include former colleagues, government officials, and community leaders in Riyadh who can attest to the candidate’s leadership and dedication to public service.</w:t>
      </w:r>
    </w:p>
    <w:bookmarkEnd w:id="33"/>
    <w:p>
      <w:pPr>
        <w:pStyle w:val="BodyText"/>
      </w:pPr>
      <w:r>
        <w:rPr>
          <w:bCs/>
          <w:b/>
        </w:rPr>
        <w:t xml:space="preserve">Contact Information:</w:t>
      </w:r>
      <w:r>
        <w:t xml:space="preserve"> </w:t>
      </w:r>
      <w:r>
        <w:t xml:space="preserve">[Your Name], [Phone Number], [Email Address], Riyadh, Saudi Arabia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Saudi Arabia Riyadh</dc:title>
  <dc:creator/>
  <dc:language>en</dc:language>
  <cp:keywords/>
  <dcterms:created xsi:type="dcterms:W3CDTF">2026-07-23T10:40:58Z</dcterms:created>
  <dcterms:modified xsi:type="dcterms:W3CDTF">2026-07-23T10:40:58Z</dcterms:modified>
</cp:coreProperties>
</file>

<file path=docProps/custom.xml><?xml version="1.0" encoding="utf-8"?>
<Properties xmlns="http://schemas.openxmlformats.org/officeDocument/2006/custom-properties" xmlns:vt="http://schemas.openxmlformats.org/officeDocument/2006/docPropsVTypes"/>
</file>