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Russia</w:t>
      </w:r>
      <w:r>
        <w:t xml:space="preserve"> </w:t>
      </w:r>
      <w:r>
        <w:t xml:space="preserve">Moscow</w:t>
      </w:r>
    </w:p>
    <w:bookmarkStart w:id="35" w:name="professors-resume"/>
    <w:p>
      <w:pPr>
        <w:pStyle w:val="Heading1"/>
      </w:pPr>
      <w:r>
        <w:t xml:space="preserve">Professor's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V. Petrova</w:t>
      </w:r>
    </w:p>
    <w:p>
      <w:pPr>
        <w:pStyle w:val="BodyText"/>
      </w:pPr>
      <w:r>
        <w:rPr>
          <w:bCs/>
          <w:b/>
        </w:rPr>
        <w:t xml:space="preserve">Address:</w:t>
      </w:r>
      <w:r>
        <w:t xml:space="preserve"> </w:t>
      </w:r>
      <w:r>
        <w:t xml:space="preserve">Moscow, Russia</w:t>
      </w:r>
    </w:p>
    <w:p>
      <w:pPr>
        <w:pStyle w:val="BodyText"/>
      </w:pPr>
      <w:r>
        <w:rPr>
          <w:bCs/>
          <w:b/>
        </w:rPr>
        <w:t xml:space="preserve">Email:</w:t>
      </w:r>
      <w:r>
        <w:t xml:space="preserve"> </w:t>
      </w:r>
      <w:r>
        <w:t xml:space="preserve">elena.petrova@university.ru</w:t>
      </w:r>
    </w:p>
    <w:p>
      <w:pPr>
        <w:pStyle w:val="BodyText"/>
      </w:pPr>
      <w:r>
        <w:rPr>
          <w:bCs/>
          <w:b/>
        </w:rPr>
        <w:t xml:space="preserve">Phone:</w:t>
      </w:r>
      <w:r>
        <w:t xml:space="preserve"> </w:t>
      </w:r>
      <w:r>
        <w:t xml:space="preserve">+7 495 123-45-67</w:t>
      </w:r>
    </w:p>
    <w:bookmarkEnd w:id="20"/>
    <w:bookmarkStart w:id="21" w:name="professional-summary"/>
    <w:p>
      <w:pPr>
        <w:pStyle w:val="Heading2"/>
      </w:pPr>
      <w:r>
        <w:t xml:space="preserve">Professional Summary</w:t>
      </w:r>
    </w:p>
    <w:p>
      <w:pPr>
        <w:pStyle w:val="FirstParagraph"/>
      </w:pPr>
      <w:r>
        <w:t xml:space="preserve">A distinguished Professor with over two decades of experience in academia, specializing in [Insert Field, e.g., "Political Science and International Relations"]. Committed to advancing education and research within Russia Moscow's dynamic academic landscape. A leader in fostering innovation, mentoring students, and contributing to the global reputation of Russian universities. Proven expertise in curriculum development, cross-cultural collaboration, and impactful research that addresses critical issues facing Russia Moscow and beyond.</w:t>
      </w:r>
    </w:p>
    <w:bookmarkEnd w:id="21"/>
    <w:bookmarkStart w:id="22" w:name="academic-qualifications"/>
    <w:p>
      <w:pPr>
        <w:pStyle w:val="Heading2"/>
      </w:pPr>
      <w:r>
        <w:t xml:space="preserve">Academic Qualifications</w:t>
      </w:r>
    </w:p>
    <w:p>
      <w:pPr>
        <w:numPr>
          <w:ilvl w:val="0"/>
          <w:numId w:val="1001"/>
        </w:numPr>
        <w:pStyle w:val="Compact"/>
      </w:pPr>
      <w:r>
        <w:rPr>
          <w:bCs/>
          <w:b/>
        </w:rPr>
        <w:t xml:space="preserve">Doctorate in Political Science</w:t>
      </w:r>
      <w:r>
        <w:t xml:space="preserve">, Moscow State University (MSU), Russia, 2005</w:t>
      </w:r>
    </w:p>
    <w:p>
      <w:pPr>
        <w:numPr>
          <w:ilvl w:val="0"/>
          <w:numId w:val="1001"/>
        </w:numPr>
        <w:pStyle w:val="Compact"/>
      </w:pPr>
      <w:r>
        <w:rPr>
          <w:bCs/>
          <w:b/>
        </w:rPr>
        <w:t xml:space="preserve">Masters in International Relations</w:t>
      </w:r>
      <w:r>
        <w:t xml:space="preserve">, Lomonosov Moscow State University, Russia, 1998</w:t>
      </w:r>
    </w:p>
    <w:p>
      <w:pPr>
        <w:numPr>
          <w:ilvl w:val="0"/>
          <w:numId w:val="1001"/>
        </w:numPr>
        <w:pStyle w:val="Compact"/>
      </w:pPr>
      <w:r>
        <w:rPr>
          <w:bCs/>
          <w:b/>
        </w:rPr>
        <w:t xml:space="preserve">Bachelor of Arts in History</w:t>
      </w:r>
      <w:r>
        <w:t xml:space="preserve">, Russian Institute of Humanities, Moscow, Russia, 1995</w:t>
      </w:r>
    </w:p>
    <w:bookmarkEnd w:id="22"/>
    <w:bookmarkStart w:id="25" w:name="teaching-experience"/>
    <w:p>
      <w:pPr>
        <w:pStyle w:val="Heading2"/>
      </w:pPr>
      <w:r>
        <w:t xml:space="preserve">Teaching Experience</w:t>
      </w:r>
    </w:p>
    <w:bookmarkStart w:id="23" w:name="professor-of-political-science"/>
    <w:p>
      <w:pPr>
        <w:pStyle w:val="Heading3"/>
      </w:pPr>
      <w:r>
        <w:t xml:space="preserve">Professor of Political Science</w:t>
      </w:r>
    </w:p>
    <w:p>
      <w:pPr>
        <w:pStyle w:val="FirstParagraph"/>
      </w:pPr>
      <w:r>
        <w:rPr>
          <w:bCs/>
          <w:b/>
        </w:rPr>
        <w:t xml:space="preserve">Moscow State University (MSU)</w:t>
      </w:r>
      <w:r>
        <w:t xml:space="preserve"> </w:t>
      </w:r>
      <w:r>
        <w:t xml:space="preserve">| 2010–Present</w:t>
      </w:r>
    </w:p>
    <w:p>
      <w:pPr>
        <w:numPr>
          <w:ilvl w:val="0"/>
          <w:numId w:val="1002"/>
        </w:numPr>
        <w:pStyle w:val="Compact"/>
      </w:pPr>
      <w:r>
        <w:t xml:space="preserve">Developed and taught advanced courses in Russian political systems, Eurasian geopolitics, and international diplomacy.</w:t>
      </w:r>
    </w:p>
    <w:p>
      <w:pPr>
        <w:numPr>
          <w:ilvl w:val="0"/>
          <w:numId w:val="1002"/>
        </w:numPr>
        <w:pStyle w:val="Compact"/>
      </w:pPr>
      <w:r>
        <w:t xml:space="preserve">Served as a thesis advisor for over 50 graduate students, many of whom have become leaders in academia and public service in Russia Moscow.</w:t>
      </w:r>
    </w:p>
    <w:p>
      <w:pPr>
        <w:numPr>
          <w:ilvl w:val="0"/>
          <w:numId w:val="1002"/>
        </w:numPr>
        <w:pStyle w:val="Compact"/>
      </w:pPr>
      <w:r>
        <w:t xml:space="preserve">Collaborated with the Ministry of Education to integrate modern pedagogical techniques into Russian university curricula.</w:t>
      </w:r>
    </w:p>
    <w:bookmarkEnd w:id="23"/>
    <w:bookmarkStart w:id="24" w:name="assistant-professor"/>
    <w:p>
      <w:pPr>
        <w:pStyle w:val="Heading3"/>
      </w:pPr>
      <w:r>
        <w:t xml:space="preserve">Assistant Professor</w:t>
      </w:r>
    </w:p>
    <w:p>
      <w:pPr>
        <w:pStyle w:val="FirstParagraph"/>
      </w:pPr>
      <w:r>
        <w:rPr>
          <w:bCs/>
          <w:b/>
        </w:rPr>
        <w:t xml:space="preserve">Russian Presidential Academy of National Economy and Public Administration (RANEPA)</w:t>
      </w:r>
      <w:r>
        <w:t xml:space="preserve"> </w:t>
      </w:r>
      <w:r>
        <w:t xml:space="preserve">| 2006–2010</w:t>
      </w:r>
    </w:p>
    <w:p>
      <w:pPr>
        <w:numPr>
          <w:ilvl w:val="0"/>
          <w:numId w:val="1003"/>
        </w:numPr>
        <w:pStyle w:val="Compact"/>
      </w:pPr>
      <w:r>
        <w:t xml:space="preserve">Specialized in courses on comparative politics and public policy, with a focus on Russia Moscow's role in global governance.</w:t>
      </w:r>
    </w:p>
    <w:p>
      <w:pPr>
        <w:numPr>
          <w:ilvl w:val="0"/>
          <w:numId w:val="1003"/>
        </w:numPr>
        <w:pStyle w:val="Compact"/>
      </w:pPr>
      <w:r>
        <w:t xml:space="preserve">Pioneered interdisciplinary programs that combined political science with economics, enhancing the academic profile of RANEPA.</w:t>
      </w:r>
    </w:p>
    <w:bookmarkEnd w:id="24"/>
    <w:bookmarkEnd w:id="25"/>
    <w:bookmarkStart w:id="28" w:name="research-experience"/>
    <w:p>
      <w:pPr>
        <w:pStyle w:val="Heading2"/>
      </w:pPr>
      <w:r>
        <w:t xml:space="preserve">Research Experience</w:t>
      </w:r>
    </w:p>
    <w:bookmarkStart w:id="26" w:name="senior-researcher"/>
    <w:p>
      <w:pPr>
        <w:pStyle w:val="Heading3"/>
      </w:pPr>
      <w:r>
        <w:t xml:space="preserve">Senior Researcher</w:t>
      </w:r>
    </w:p>
    <w:p>
      <w:pPr>
        <w:pStyle w:val="FirstParagraph"/>
      </w:pPr>
      <w:r>
        <w:rPr>
          <w:bCs/>
          <w:b/>
        </w:rPr>
        <w:t xml:space="preserve">Institute of World Economy and International Relations (IMEMO), Russian Academy of Sciences</w:t>
      </w:r>
      <w:r>
        <w:t xml:space="preserve"> </w:t>
      </w:r>
      <w:r>
        <w:t xml:space="preserve">| 2008–2015</w:t>
      </w:r>
    </w:p>
    <w:p>
      <w:pPr>
        <w:numPr>
          <w:ilvl w:val="0"/>
          <w:numId w:val="1004"/>
        </w:numPr>
        <w:pStyle w:val="Compact"/>
      </w:pPr>
      <w:r>
        <w:t xml:space="preserve">Conducted groundbreaking research on the impact of geopolitical shifts on Russia Moscow's strategic interests.</w:t>
      </w:r>
    </w:p>
    <w:p>
      <w:pPr>
        <w:numPr>
          <w:ilvl w:val="0"/>
          <w:numId w:val="1004"/>
        </w:numPr>
        <w:pStyle w:val="Compact"/>
      </w:pPr>
      <w:r>
        <w:t xml:space="preserve">Published influential reports used by policymakers in shaping Russia's foreign policy frameworks.</w:t>
      </w:r>
    </w:p>
    <w:bookmarkEnd w:id="26"/>
    <w:bookmarkStart w:id="27" w:name="principal-investigator"/>
    <w:p>
      <w:pPr>
        <w:pStyle w:val="Heading3"/>
      </w:pPr>
      <w:r>
        <w:t xml:space="preserve">Principal Investigator</w:t>
      </w:r>
    </w:p>
    <w:p>
      <w:pPr>
        <w:pStyle w:val="FirstParagraph"/>
      </w:pPr>
      <w:r>
        <w:rPr>
          <w:bCs/>
          <w:b/>
        </w:rPr>
        <w:t xml:space="preserve">Project: "Eurasian Integration and Regional Stability"</w:t>
      </w:r>
      <w:r>
        <w:t xml:space="preserve"> </w:t>
      </w:r>
      <w:r>
        <w:t xml:space="preserve">| 2012–2018</w:t>
      </w:r>
    </w:p>
    <w:p>
      <w:pPr>
        <w:numPr>
          <w:ilvl w:val="0"/>
          <w:numId w:val="1005"/>
        </w:numPr>
        <w:pStyle w:val="Compact"/>
      </w:pPr>
      <w:r>
        <w:t xml:space="preserve">Led a team of researchers from Moscow-based institutions to analyze the socio-political dynamics of Eurasian Economic Union (EAEU) members.</w:t>
      </w:r>
    </w:p>
    <w:p>
      <w:pPr>
        <w:numPr>
          <w:ilvl w:val="0"/>
          <w:numId w:val="1005"/>
        </w:numPr>
        <w:pStyle w:val="Compact"/>
      </w:pPr>
      <w:r>
        <w:t xml:space="preserve">Presented findings at international conferences in Russia Moscow and abroad, strengthening the visibility of Russian academia.</w:t>
      </w:r>
    </w:p>
    <w:bookmarkEnd w:id="27"/>
    <w:bookmarkEnd w:id="28"/>
    <w:bookmarkStart w:id="29" w:name="publications"/>
    <w:p>
      <w:pPr>
        <w:pStyle w:val="Heading2"/>
      </w:pPr>
      <w:r>
        <w:t xml:space="preserve">Publications</w:t>
      </w:r>
    </w:p>
    <w:p>
      <w:pPr>
        <w:numPr>
          <w:ilvl w:val="0"/>
          <w:numId w:val="1006"/>
        </w:numPr>
        <w:pStyle w:val="Compact"/>
      </w:pPr>
      <w:r>
        <w:rPr>
          <w:bCs/>
          <w:b/>
        </w:rPr>
        <w:t xml:space="preserve">"Russia Moscow in the 21st Century: Power, Politics, and Global Influence"</w:t>
      </w:r>
      <w:r>
        <w:t xml:space="preserve">, Oxford University Press, 2018.</w:t>
      </w:r>
    </w:p>
    <w:p>
      <w:pPr>
        <w:numPr>
          <w:ilvl w:val="0"/>
          <w:numId w:val="1006"/>
        </w:numPr>
        <w:pStyle w:val="Compact"/>
      </w:pPr>
      <w:r>
        <w:rPr>
          <w:bCs/>
          <w:b/>
        </w:rPr>
        <w:t xml:space="preserve">"Eurasian Diplomacy: A Professor's Perspective"</w:t>
      </w:r>
      <w:r>
        <w:t xml:space="preserve">, Journal of Russian Studies, 2015.</w:t>
      </w:r>
    </w:p>
    <w:p>
      <w:pPr>
        <w:numPr>
          <w:ilvl w:val="0"/>
          <w:numId w:val="1006"/>
        </w:numPr>
        <w:pStyle w:val="Compact"/>
      </w:pPr>
      <w:r>
        <w:rPr>
          <w:bCs/>
          <w:b/>
        </w:rPr>
        <w:t xml:space="preserve">"Educational Reforms in Post-Soviet Russia"</w:t>
      </w:r>
      <w:r>
        <w:t xml:space="preserve">, edited volume (co-author), Springer, 2020.</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Russian Political Science Association</w:t>
      </w:r>
      <w:r>
        <w:t xml:space="preserve"> </w:t>
      </w:r>
      <w:r>
        <w:t xml:space="preserve">– Member since 1998.</w:t>
      </w:r>
    </w:p>
    <w:p>
      <w:pPr>
        <w:numPr>
          <w:ilvl w:val="0"/>
          <w:numId w:val="1007"/>
        </w:numPr>
        <w:pStyle w:val="Compact"/>
      </w:pPr>
      <w:r>
        <w:rPr>
          <w:bCs/>
          <w:b/>
        </w:rPr>
        <w:t xml:space="preserve">International Society of Political Scientists (ISPS)</w:t>
      </w:r>
      <w:r>
        <w:t xml:space="preserve"> </w:t>
      </w:r>
      <w:r>
        <w:t xml:space="preserve">– Active member, 2005–Present.</w:t>
      </w:r>
    </w:p>
    <w:p>
      <w:pPr>
        <w:numPr>
          <w:ilvl w:val="0"/>
          <w:numId w:val="1007"/>
        </w:numPr>
        <w:pStyle w:val="Compact"/>
      </w:pPr>
      <w:r>
        <w:rPr>
          <w:bCs/>
          <w:b/>
        </w:rPr>
        <w:t xml:space="preserve">Moscow Institute for International Relations (MIIR)</w:t>
      </w:r>
      <w:r>
        <w:t xml:space="preserve"> </w:t>
      </w:r>
      <w:r>
        <w:t xml:space="preserve">– Advisory Board Member, 2014–Present.</w:t>
      </w:r>
    </w:p>
    <w:bookmarkEnd w:id="30"/>
    <w:bookmarkStart w:id="31" w:name="awards-and-honors"/>
    <w:p>
      <w:pPr>
        <w:pStyle w:val="Heading2"/>
      </w:pPr>
      <w:r>
        <w:t xml:space="preserve">Awards and Honors</w:t>
      </w:r>
    </w:p>
    <w:p>
      <w:pPr>
        <w:numPr>
          <w:ilvl w:val="0"/>
          <w:numId w:val="1008"/>
        </w:numPr>
        <w:pStyle w:val="Compact"/>
      </w:pPr>
      <w:r>
        <w:rPr>
          <w:bCs/>
          <w:b/>
        </w:rPr>
        <w:t xml:space="preserve">Russian Federation State Prize for Scientific Research</w:t>
      </w:r>
      <w:r>
        <w:t xml:space="preserve">, 2017.</w:t>
      </w:r>
    </w:p>
    <w:p>
      <w:pPr>
        <w:numPr>
          <w:ilvl w:val="0"/>
          <w:numId w:val="1008"/>
        </w:numPr>
        <w:pStyle w:val="Compact"/>
      </w:pPr>
      <w:r>
        <w:rPr>
          <w:bCs/>
          <w:b/>
        </w:rPr>
        <w:t xml:space="preserve">Outstanding Professor of the Year</w:t>
      </w:r>
      <w:r>
        <w:t xml:space="preserve">, Moscow State University, 2015.</w:t>
      </w:r>
    </w:p>
    <w:p>
      <w:pPr>
        <w:numPr>
          <w:ilvl w:val="0"/>
          <w:numId w:val="1008"/>
        </w:numPr>
        <w:pStyle w:val="Compact"/>
      </w:pPr>
      <w:r>
        <w:rPr>
          <w:bCs/>
          <w:b/>
        </w:rPr>
        <w:t xml:space="preserve">Young Scientist Award</w:t>
      </w:r>
      <w:r>
        <w:t xml:space="preserve">, Russian Academy of Sciences, 1999.</w:t>
      </w:r>
    </w:p>
    <w:bookmarkEnd w:id="31"/>
    <w:bookmarkStart w:id="32" w:name="languages-and-skills"/>
    <w:p>
      <w:pPr>
        <w:pStyle w:val="Heading2"/>
      </w:pPr>
      <w:r>
        <w:t xml:space="preserve">Languages and Skills</w:t>
      </w:r>
    </w:p>
    <w:p>
      <w:pPr>
        <w:numPr>
          <w:ilvl w:val="0"/>
          <w:numId w:val="1009"/>
        </w:numPr>
        <w:pStyle w:val="Compact"/>
      </w:pPr>
      <w:r>
        <w:rPr>
          <w:bCs/>
          <w:b/>
        </w:rPr>
        <w:t xml:space="preserve">Languages:</w:t>
      </w:r>
      <w:r>
        <w:t xml:space="preserve"> </w:t>
      </w:r>
      <w:r>
        <w:t xml:space="preserve">Russian (native), English (fluent), French (proficient).</w:t>
      </w:r>
    </w:p>
    <w:p>
      <w:pPr>
        <w:numPr>
          <w:ilvl w:val="0"/>
          <w:numId w:val="1009"/>
        </w:numPr>
        <w:pStyle w:val="Compact"/>
      </w:pPr>
      <w:r>
        <w:rPr>
          <w:bCs/>
          <w:b/>
        </w:rPr>
        <w:t xml:space="preserve">Skills:</w:t>
      </w:r>
      <w:r>
        <w:t xml:space="preserve"> </w:t>
      </w:r>
      <w:r>
        <w:t xml:space="preserve">Advanced research methodology, curriculum design, academic leadership, public speaking, grant writing.</w:t>
      </w:r>
    </w:p>
    <w:bookmarkEnd w:id="32"/>
    <w:bookmarkStart w:id="33" w:name="contributions-to-russia-moscow-academia"/>
    <w:p>
      <w:pPr>
        <w:pStyle w:val="Heading2"/>
      </w:pPr>
      <w:r>
        <w:t xml:space="preserve">Contributions to Russia Moscow Academia</w:t>
      </w:r>
    </w:p>
    <w:p>
      <w:pPr>
        <w:pStyle w:val="FirstParagraph"/>
      </w:pPr>
      <w:r>
        <w:t xml:space="preserve">Dr. Petrova has been instrumental in strengthening the academic infrastructure of Russia Moscow. Her work at MSU and RANEPA has emphasized the importance of fostering a global outlook while preserving the unique cultural and intellectual heritage of Russian institutions. She has also championed initiatives to improve accessibility to higher education, particularly for students from underrepresented regions within Russia.</w:t>
      </w:r>
    </w:p>
    <w:p>
      <w:pPr>
        <w:pStyle w:val="BodyText"/>
      </w:pPr>
      <w:r>
        <w:t xml:space="preserve">As a Professor in Russia Moscow, she has collaborated with international partners to establish exchange programs and joint research projects, bridging the gap between Russian academia and global academic communities. Her leadership in professional organizations has further elevated the profile of Russian scholars on the world stage.</w:t>
      </w:r>
    </w:p>
    <w:bookmarkEnd w:id="33"/>
    <w:bookmarkStart w:id="34" w:name="conclusion"/>
    <w:p>
      <w:pPr>
        <w:pStyle w:val="Heading2"/>
      </w:pPr>
      <w:r>
        <w:t xml:space="preserve">Conclusion</w:t>
      </w:r>
    </w:p>
    <w:p>
      <w:pPr>
        <w:pStyle w:val="FirstParagraph"/>
      </w:pPr>
      <w:r>
        <w:t xml:space="preserve">Dr. Elena V. Petrova exemplifies the excellence of a Professor in Russia Moscow, combining academic rigor with a commitment to societal impact. Her career reflects a deep understanding of the complexities of Russian politics and international relations, while her contributions to education and research continue to shape the future of academia in Russia.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Russia Moscow</dc:title>
  <dc:creator/>
  <dc:language>en</dc:language>
  <cp:keywords/>
  <dcterms:created xsi:type="dcterms:W3CDTF">2025-12-10T14:58:36Z</dcterms:created>
  <dcterms:modified xsi:type="dcterms:W3CDTF">2025-12-10T14:58:36Z</dcterms:modified>
</cp:coreProperties>
</file>

<file path=docProps/custom.xml><?xml version="1.0" encoding="utf-8"?>
<Properties xmlns="http://schemas.openxmlformats.org/officeDocument/2006/custom-properties" xmlns:vt="http://schemas.openxmlformats.org/officeDocument/2006/docPropsVTypes"/>
</file>