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w:t>
      </w:r>
      <w:r>
        <w:t xml:space="preserve"> </w:t>
      </w:r>
      <w:r>
        <w:t xml:space="preserve">Australia</w:t>
      </w:r>
      <w:r>
        <w:t xml:space="preserve"> </w:t>
      </w:r>
      <w:r>
        <w:t xml:space="preserve">Melbourne</w:t>
      </w:r>
    </w:p>
    <w:bookmarkStart w:id="34" w:name="resume"/>
    <w:p>
      <w:pPr>
        <w:pStyle w:val="Heading1"/>
      </w:pPr>
      <w:r>
        <w:t xml:space="preserve">Resume</w:t>
      </w:r>
    </w:p>
    <w:bookmarkStart w:id="33" w:name="psychiatrist-australia-melbourne"/>
    <w:p>
      <w:pPr>
        <w:pStyle w:val="Heading2"/>
      </w:pPr>
      <w:r>
        <w:t xml:space="preserve">Psychiatrist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Johnson</w:t>
      </w:r>
      <w:r>
        <w:br/>
      </w:r>
      <w:r>
        <w:rPr>
          <w:bCs/>
          <w:b/>
        </w:rPr>
        <w:t xml:space="preserve">Contact:</w:t>
      </w:r>
      <w:r>
        <w:t xml:space="preserve"> </w:t>
      </w:r>
      <w:r>
        <w:t xml:space="preserve">+61 412 345 678 | emily.johnson@psychiatrist.com.au</w:t>
      </w:r>
      <w:r>
        <w:br/>
      </w: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dedicated and experienced Psychiatrist with over 12 years of practice in Australia Melbourne. Specializing in adult mental health, mood disorders, and trauma-informed care. Committed to delivering evidence-based treatments while fostering patient-centered care within the diverse communities of Australia Melbourne. Proven track record in clinical leadership, research, and collaboration with multidisciplinary teams to improve mental health outcomes. AHPRA-registered psychiatrist with a strong focus on ethical practice and continuous professional development in alignment with Australian medical standards.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University of Melbourne, Australia (2005–2010)</w:t>
      </w:r>
    </w:p>
    <w:p>
      <w:pPr>
        <w:numPr>
          <w:ilvl w:val="0"/>
          <w:numId w:val="1001"/>
        </w:numPr>
        <w:pStyle w:val="Compact"/>
      </w:pPr>
      <w:r>
        <w:rPr>
          <w:bCs/>
          <w:b/>
        </w:rPr>
        <w:t xml:space="preserve">Master of Psychiatry</w:t>
      </w:r>
      <w:r>
        <w:t xml:space="preserve"> </w:t>
      </w:r>
      <w:r>
        <w:t xml:space="preserve">– Royal Australian and New Zealand College of Psychiatrists (RANZCP), Australia (2011–2013)</w:t>
      </w:r>
    </w:p>
    <w:p>
      <w:pPr>
        <w:numPr>
          <w:ilvl w:val="0"/>
          <w:numId w:val="1001"/>
        </w:numPr>
        <w:pStyle w:val="Compact"/>
      </w:pPr>
      <w:r>
        <w:rPr>
          <w:bCs/>
          <w:b/>
        </w:rPr>
        <w:t xml:space="preserve">Fellowship in Psychiatry</w:t>
      </w:r>
      <w:r>
        <w:t xml:space="preserve"> </w:t>
      </w:r>
      <w:r>
        <w:t xml:space="preserve">– RANZCP, Australia (2014)</w:t>
      </w:r>
    </w:p>
    <w:bookmarkEnd w:id="22"/>
    <w:bookmarkStart w:id="26" w:name="professional-experience"/>
    <w:p>
      <w:pPr>
        <w:pStyle w:val="Heading3"/>
      </w:pPr>
      <w:r>
        <w:t xml:space="preserve">Professional Experience</w:t>
      </w:r>
    </w:p>
    <w:bookmarkStart w:id="23" w:name="X17cc3485fedb2d20db9692064d5d16e591c956b"/>
    <w:p>
      <w:pPr>
        <w:pStyle w:val="Heading4"/>
      </w:pPr>
      <w:r>
        <w:t xml:space="preserve">Clinical Director of Mental Health Services</w:t>
      </w:r>
    </w:p>
    <w:p>
      <w:pPr>
        <w:pStyle w:val="FirstParagraph"/>
      </w:pPr>
      <w:r>
        <w:rPr>
          <w:bCs/>
          <w:b/>
        </w:rPr>
        <w:t xml:space="preserve">St. Vincent’s Hospital Melbourne, Victoria</w:t>
      </w:r>
      <w:r>
        <w:t xml:space="preserve"> </w:t>
      </w:r>
      <w:r>
        <w:t xml:space="preserve">| 2018–Present</w:t>
      </w:r>
      <w:r>
        <w:br/>
      </w:r>
      <w:r>
        <w:t xml:space="preserve">Leading a team of psychiatrists and psychologists to deliver comprehensive mental health services. Developed protocols for early intervention in psychosis and trauma recovery, tailored to the cultural diversity of Australia Melbourne. Collaborated with local organizations such as Beyond Blue and Mindframe to promote mental health awareness. Spearheaded initiatives to integrate telehealth services, expanding access to psychiatric care across regional areas of Australia.</w:t>
      </w:r>
    </w:p>
    <w:bookmarkEnd w:id="23"/>
    <w:bookmarkStart w:id="24" w:name="senior-consultant-psychiatrist"/>
    <w:p>
      <w:pPr>
        <w:pStyle w:val="Heading4"/>
      </w:pPr>
      <w:r>
        <w:t xml:space="preserve">Senior Consultant Psychiatrist</w:t>
      </w:r>
    </w:p>
    <w:p>
      <w:pPr>
        <w:pStyle w:val="FirstParagraph"/>
      </w:pPr>
      <w:r>
        <w:rPr>
          <w:bCs/>
          <w:b/>
        </w:rPr>
        <w:t xml:space="preserve">The Royal Melbourne Hospital, Victoria</w:t>
      </w:r>
      <w:r>
        <w:t xml:space="preserve"> </w:t>
      </w:r>
      <w:r>
        <w:t xml:space="preserve">| 2013–2018</w:t>
      </w:r>
      <w:r>
        <w:br/>
      </w:r>
      <w:r>
        <w:t xml:space="preserve">Provided clinical leadership in inpatient and outpatient settings, focusing on mood disorders, schizophrenia, and geriatric psychiatry. Conducted multidisciplinary assessments to create personalized treatment plans for patients from varied socio-economic backgrounds in Australia Melbourne. Published research on the effectiveness of cognitive-behavioral therapy (CBT) in treating anxiety disorders, contributing to national mental health guidelines.</w:t>
      </w:r>
    </w:p>
    <w:bookmarkEnd w:id="24"/>
    <w:bookmarkStart w:id="25" w:name="clinical-psychiatry-registrar"/>
    <w:p>
      <w:pPr>
        <w:pStyle w:val="Heading4"/>
      </w:pPr>
      <w:r>
        <w:t xml:space="preserve">Clinical Psychiatry Registrar</w:t>
      </w:r>
    </w:p>
    <w:p>
      <w:pPr>
        <w:pStyle w:val="FirstParagraph"/>
      </w:pPr>
      <w:r>
        <w:rPr>
          <w:bCs/>
          <w:b/>
        </w:rPr>
        <w:t xml:space="preserve">Monash Health, Melbourne</w:t>
      </w:r>
      <w:r>
        <w:t xml:space="preserve"> </w:t>
      </w:r>
      <w:r>
        <w:t xml:space="preserve">| 2010–2013</w:t>
      </w:r>
      <w:r>
        <w:br/>
      </w:r>
      <w:r>
        <w:t xml:space="preserve">Gained expertise in diagnosing and managing complex psychiatric conditions. Participated in community outreach programs to reduce stigma around mental health in Australia Melbourne. Assisted in the development of a youth mental health initiative, which received recognition from the Australian Psychological Society.</w:t>
      </w:r>
    </w:p>
    <w:bookmarkEnd w:id="25"/>
    <w:bookmarkEnd w:id="26"/>
    <w:bookmarkStart w:id="27" w:name="certifications-licenses"/>
    <w:p>
      <w:pPr>
        <w:pStyle w:val="Heading3"/>
      </w:pPr>
      <w:r>
        <w:t xml:space="preserve">Certifications &amp; Licenses</w:t>
      </w:r>
    </w:p>
    <w:p>
      <w:pPr>
        <w:numPr>
          <w:ilvl w:val="0"/>
          <w:numId w:val="1002"/>
        </w:numPr>
        <w:pStyle w:val="Compact"/>
      </w:pPr>
      <w:r>
        <w:t xml:space="preserve">Australian Health Practitioner Regulation Agency (AHPRA) Registration – Psychiatrist (2012–Present)</w:t>
      </w:r>
    </w:p>
    <w:p>
      <w:pPr>
        <w:numPr>
          <w:ilvl w:val="0"/>
          <w:numId w:val="1002"/>
        </w:numPr>
        <w:pStyle w:val="Compact"/>
      </w:pPr>
      <w:r>
        <w:t xml:space="preserve">RANZCP Fellowship</w:t>
      </w:r>
    </w:p>
    <w:p>
      <w:pPr>
        <w:numPr>
          <w:ilvl w:val="0"/>
          <w:numId w:val="1002"/>
        </w:numPr>
        <w:pStyle w:val="Compact"/>
      </w:pPr>
      <w:r>
        <w:t xml:space="preserve">Advanced Cardiac Life Support (ACLS) Certification</w:t>
      </w:r>
    </w:p>
    <w:p>
      <w:pPr>
        <w:numPr>
          <w:ilvl w:val="0"/>
          <w:numId w:val="1002"/>
        </w:numPr>
        <w:pStyle w:val="Compact"/>
      </w:pPr>
      <w:r>
        <w:t xml:space="preserve">Training in Trauma-Focused CBT and Dialectical Behavior Therapy (DBT)</w:t>
      </w:r>
    </w:p>
    <w:bookmarkEnd w:id="27"/>
    <w:bookmarkStart w:id="28" w:name="research-publications"/>
    <w:p>
      <w:pPr>
        <w:pStyle w:val="Heading3"/>
      </w:pPr>
      <w:r>
        <w:t xml:space="preserve">Research &amp; Publications</w:t>
      </w:r>
    </w:p>
    <w:p>
      <w:pPr>
        <w:pStyle w:val="FirstParagraph"/>
      </w:pPr>
      <w:r>
        <w:rPr>
          <w:bCs/>
          <w:b/>
        </w:rPr>
        <w:t xml:space="preserve">"Integrating Telehealth in Rural Psychiatry: A Case Study from Australia Melbourne"</w:t>
      </w:r>
      <w:r>
        <w:t xml:space="preserve"> </w:t>
      </w:r>
      <w:r>
        <w:t xml:space="preserve">– Journal of Australian Mental Health, 2021. Co-authored with colleagues at the University of Melbourne, this study highlights the role of technology in bridging mental health gaps in regional areas.</w:t>
      </w:r>
    </w:p>
    <w:p>
      <w:pPr>
        <w:pStyle w:val="BodyText"/>
      </w:pPr>
      <w:r>
        <w:rPr>
          <w:bCs/>
          <w:b/>
        </w:rPr>
        <w:t xml:space="preserve">"Cultural Competency in Psychiatric Care for Migrant Populations"</w:t>
      </w:r>
      <w:r>
        <w:t xml:space="preserve"> </w:t>
      </w:r>
      <w:r>
        <w:t xml:space="preserve">– Australian Psychiatry Review, 2019. Explored challenges and solutions for providing equitable care to diverse communities in Australia Melbourne.</w:t>
      </w:r>
    </w:p>
    <w:bookmarkEnd w:id="28"/>
    <w:bookmarkStart w:id="29" w:name="community-involvement"/>
    <w:p>
      <w:pPr>
        <w:pStyle w:val="Heading3"/>
      </w:pPr>
      <w:r>
        <w:t xml:space="preserve">Community Involvement</w:t>
      </w:r>
    </w:p>
    <w:p>
      <w:pPr>
        <w:numPr>
          <w:ilvl w:val="0"/>
          <w:numId w:val="1003"/>
        </w:numPr>
        <w:pStyle w:val="Compact"/>
      </w:pPr>
      <w:r>
        <w:t xml:space="preserve">Volunteer Psychiatrist at the Australian Red Cross, supporting mental health initiatives during natural disasters in Victoria.</w:t>
      </w:r>
    </w:p>
    <w:p>
      <w:pPr>
        <w:numPr>
          <w:ilvl w:val="0"/>
          <w:numId w:val="1003"/>
        </w:numPr>
        <w:pStyle w:val="Compact"/>
      </w:pPr>
      <w:r>
        <w:t xml:space="preserve">Member of the Melbourne Mental Health Network, contributing to policy development for community-based mental health services.</w:t>
      </w:r>
    </w:p>
    <w:p>
      <w:pPr>
        <w:numPr>
          <w:ilvl w:val="0"/>
          <w:numId w:val="1003"/>
        </w:numPr>
        <w:pStyle w:val="Compact"/>
      </w:pPr>
      <w:r>
        <w:t xml:space="preserve">Speaker at local workshops organized by beyondblue, focusing on reducing stigma and promoting early intervention in Australia Melbourne.</w:t>
      </w:r>
    </w:p>
    <w:bookmarkEnd w:id="29"/>
    <w:bookmarkStart w:id="30" w:name="skills-competencies"/>
    <w:p>
      <w:pPr>
        <w:pStyle w:val="Heading3"/>
      </w:pPr>
      <w:r>
        <w:t xml:space="preserve">Skills &amp; Competencies</w:t>
      </w:r>
    </w:p>
    <w:p>
      <w:pPr>
        <w:numPr>
          <w:ilvl w:val="0"/>
          <w:numId w:val="1004"/>
        </w:numPr>
        <w:pStyle w:val="Compact"/>
      </w:pPr>
      <w:r>
        <w:t xml:space="preserve">Clinical expertise in diagnosing and treating a wide range of psychiatric disorders</w:t>
      </w:r>
    </w:p>
    <w:p>
      <w:pPr>
        <w:numPr>
          <w:ilvl w:val="0"/>
          <w:numId w:val="1004"/>
        </w:numPr>
        <w:pStyle w:val="Compact"/>
      </w:pPr>
      <w:r>
        <w:t xml:space="preserve">Strong communication and patient advocacy skills, particularly with multicultural populations in Australia Melbourne</w:t>
      </w:r>
    </w:p>
    <w:p>
      <w:pPr>
        <w:numPr>
          <w:ilvl w:val="0"/>
          <w:numId w:val="1004"/>
        </w:numPr>
        <w:pStyle w:val="Compact"/>
      </w:pPr>
      <w:r>
        <w:t xml:space="preserve">Proficient in using electronic medical records (EMR) systems common in Australian healthcare institutions</w:t>
      </w:r>
    </w:p>
    <w:p>
      <w:pPr>
        <w:numPr>
          <w:ilvl w:val="0"/>
          <w:numId w:val="1004"/>
        </w:numPr>
        <w:pStyle w:val="Compact"/>
      </w:pPr>
      <w:r>
        <w:t xml:space="preserve">Experience with telehealth platforms such as My Health Record and Zoom for clinical consultations</w:t>
      </w:r>
    </w:p>
    <w:p>
      <w:pPr>
        <w:numPr>
          <w:ilvl w:val="0"/>
          <w:numId w:val="1004"/>
        </w:numPr>
        <w:pStyle w:val="Compact"/>
      </w:pPr>
      <w:r>
        <w:t xml:space="preserve">Leadership in team settings, with a focus on fostering collaboration among psychiatrists, psychologists, and allied health professionals</w:t>
      </w:r>
    </w:p>
    <w:bookmarkEnd w:id="30"/>
    <w:bookmarkStart w:id="31" w:name="professional-memberships"/>
    <w:p>
      <w:pPr>
        <w:pStyle w:val="Heading3"/>
      </w:pPr>
      <w:r>
        <w:t xml:space="preserve">Professional Memberships</w:t>
      </w:r>
    </w:p>
    <w:p>
      <w:pPr>
        <w:numPr>
          <w:ilvl w:val="0"/>
          <w:numId w:val="1005"/>
        </w:numPr>
        <w:pStyle w:val="Compact"/>
      </w:pPr>
      <w:r>
        <w:t xml:space="preserve">Royal Australian and New Zealand College of Psychiatrists (RANZCP)</w:t>
      </w:r>
    </w:p>
    <w:p>
      <w:pPr>
        <w:numPr>
          <w:ilvl w:val="0"/>
          <w:numId w:val="1005"/>
        </w:numPr>
        <w:pStyle w:val="Compact"/>
      </w:pPr>
      <w:r>
        <w:t xml:space="preserve">Australian Society for Psychiatric Research (ASPR)</w:t>
      </w:r>
    </w:p>
    <w:p>
      <w:pPr>
        <w:numPr>
          <w:ilvl w:val="0"/>
          <w:numId w:val="1005"/>
        </w:numPr>
        <w:pStyle w:val="Compact"/>
      </w:pPr>
      <w:r>
        <w:t xml:space="preserve">Melbourne Psychiatry Association</w:t>
      </w:r>
    </w:p>
    <w:bookmarkEnd w:id="31"/>
    <w:bookmarkStart w:id="32" w:name="references"/>
    <w:p>
      <w:pPr>
        <w:pStyle w:val="Heading3"/>
      </w:pPr>
      <w:r>
        <w:t xml:space="preserve">References</w:t>
      </w:r>
    </w:p>
    <w:p>
      <w:pPr>
        <w:pStyle w:val="FirstParagraph"/>
      </w:pPr>
      <w:r>
        <w:t xml:space="preserve">Available upon request. Contact Dr. Emily Johnson at emily.johnson@psychiatrist.com.au.</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 Australia Melbourne</dc:title>
  <dc:creator/>
  <dc:language>en</dc:language>
  <cp:keywords/>
  <dcterms:created xsi:type="dcterms:W3CDTF">2026-09-27T09:00:45Z</dcterms:created>
  <dcterms:modified xsi:type="dcterms:W3CDTF">2026-09-27T09:00:45Z</dcterms:modified>
</cp:coreProperties>
</file>

<file path=docProps/custom.xml><?xml version="1.0" encoding="utf-8"?>
<Properties xmlns="http://schemas.openxmlformats.org/officeDocument/2006/custom-properties" xmlns:vt="http://schemas.openxmlformats.org/officeDocument/2006/docPropsVTypes"/>
</file>