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p>
      <w:pPr>
        <w:pStyle w:val="BodyText"/>
      </w:pPr>
      <w:r>
        <w:rPr>
          <w:iCs/>
          <w:i/>
        </w:rPr>
        <w:t xml:space="preserve">Beijing, China | Sales Executive with 8+ Years of Experience in High-Growth Markets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Sales Executive with over eight years of experience in cultivating high-value client relationships and driving revenue growth in dynamic markets, including China Beijing. Adept at leveraging deep market insights, strategic negotiation skills, and a customer-centric approach to exceed sales targets. Proven success in navigating the complexities of the Chinese business landscape, including understanding local regulations, cultural nuances, and industry-specific demands. Committed to delivering measurable outcomes while aligning with the long-term goals of organizations operating in China's booming economy.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Beijing Tech Solutions Co., Ltd.</w:t>
      </w:r>
      <w:r>
        <w:t xml:space="preserve"> </w:t>
      </w:r>
      <w:r>
        <w:t xml:space="preserve">| Beijing, China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strategic sales plan for B2B technology solutions in China Beijing, resulting in a 35% year-over-year revenue growth and securing partnerships with top-tier enterprises.</w:t>
      </w:r>
    </w:p>
    <w:p>
      <w:pPr>
        <w:numPr>
          <w:ilvl w:val="0"/>
          <w:numId w:val="1001"/>
        </w:numPr>
        <w:pStyle w:val="Compact"/>
      </w:pPr>
      <w:r>
        <w:t xml:space="preserve">Managed a team of 12 sales professionals, providing mentorship and training to enhance performance metrics by 20% within the first six months.</w:t>
      </w:r>
    </w:p>
    <w:p>
      <w:pPr>
        <w:numPr>
          <w:ilvl w:val="0"/>
          <w:numId w:val="1001"/>
        </w:numPr>
        <w:pStyle w:val="Compact"/>
      </w:pPr>
      <w:r>
        <w:t xml:space="preserve">Expanded market share in Beijing's tech sector by 18% through targeted outreach to key industries such as finance, e-commerce, and manufacturing.</w:t>
      </w:r>
    </w:p>
    <w:p>
      <w:pPr>
        <w:numPr>
          <w:ilvl w:val="0"/>
          <w:numId w:val="1001"/>
        </w:numPr>
        <w:pStyle w:val="Compact"/>
      </w:pPr>
      <w:r>
        <w:t xml:space="preserve">Established long-term relationships with over 50 major clients, including multinational corporations and local enterprises, ensuring repeat business and referrals.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design region-specific campaigns that aligned with China Beijing's regulatory environment and consumer preferences.</w:t>
      </w:r>
    </w:p>
    <w:bookmarkEnd w:id="22"/>
    <w:bookmarkStart w:id="23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Global Logistics Group (GLG)</w:t>
      </w:r>
      <w:r>
        <w:t xml:space="preserve"> </w:t>
      </w:r>
      <w:r>
        <w:t xml:space="preserve">| Beijing, China 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Led the sales operations for GLG's logistics services in China Beijing, achieving a 40% increase in annual revenue through client acquisition and upselling strategies.</w:t>
      </w:r>
    </w:p>
    <w:p>
      <w:pPr>
        <w:numPr>
          <w:ilvl w:val="0"/>
          <w:numId w:val="1002"/>
        </w:numPr>
        <w:pStyle w:val="Compact"/>
      </w:pPr>
      <w:r>
        <w:t xml:space="preserve">Developed and executed a tailored sales approach for the Chinese market, focusing on compliance with local trade laws and building trust with regional stakeholders.</w:t>
      </w:r>
    </w:p>
    <w:p>
      <w:pPr>
        <w:numPr>
          <w:ilvl w:val="0"/>
          <w:numId w:val="1002"/>
        </w:numPr>
        <w:pStyle w:val="Compact"/>
      </w:pPr>
      <w:r>
        <w:t xml:space="preserve">Identified and pursued opportunities in emerging sectors such as cross-border e-commerce, contributing to a 25% growth in service demand within two years.</w:t>
      </w:r>
    </w:p>
    <w:p>
      <w:pPr>
        <w:numPr>
          <w:ilvl w:val="0"/>
          <w:numId w:val="1002"/>
        </w:numPr>
        <w:pStyle w:val="Compact"/>
      </w:pPr>
      <w:r>
        <w:t xml:space="preserve">Maintained a client satisfaction score of 95% by ensuring timely delivery of solutions and proactive communication with Beijing-based clients.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launch of GLG's Beijing branch, contributing to its recognition as one of the top logistics providers in Northern China.</w:t>
      </w:r>
    </w:p>
    <w:bookmarkEnd w:id="23"/>
    <w:bookmarkStart w:id="24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Asia-Pacific Trading Co., Ltd.</w:t>
      </w:r>
      <w:r>
        <w:t xml:space="preserve"> </w:t>
      </w:r>
      <w:r>
        <w:t xml:space="preserve">| Shanghai, China (Remote for Beijing Operations) | January 2014 – May 2016</w:t>
      </w:r>
    </w:p>
    <w:p>
      <w:pPr>
        <w:numPr>
          <w:ilvl w:val="0"/>
          <w:numId w:val="1003"/>
        </w:numPr>
        <w:pStyle w:val="Compact"/>
      </w:pPr>
      <w:r>
        <w:t xml:space="preserve">Generated over $2.5 million in annual sales by building a robust client base across multiple industries in China, including pharmaceuticals and consumer goods.</w:t>
      </w:r>
    </w:p>
    <w:p>
      <w:pPr>
        <w:numPr>
          <w:ilvl w:val="0"/>
          <w:numId w:val="1003"/>
        </w:numPr>
        <w:pStyle w:val="Compact"/>
      </w:pPr>
      <w:r>
        <w:t xml:space="preserve">Conducted extensive market research to identify growth opportunities in Beijing's expanding industrial sector, leading to the acquisition of 30 new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streamline sales processes and improve efficiency by 30% through the implementation of digital tools and workflows.</w:t>
      </w:r>
    </w:p>
    <w:p>
      <w:pPr>
        <w:numPr>
          <w:ilvl w:val="0"/>
          <w:numId w:val="1003"/>
        </w:numPr>
        <w:pStyle w:val="Compact"/>
      </w:pPr>
      <w:r>
        <w:t xml:space="preserve">Represented the company at major trade fairs in Beijing, enhancing brand visibility and generating leads that contributed to a 15% increase in Q4 sales.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international-business"/>
    <w:p>
      <w:pPr>
        <w:pStyle w:val="Heading3"/>
      </w:pPr>
      <w:r>
        <w:t xml:space="preserve">MBA in International Business</w:t>
      </w:r>
    </w:p>
    <w:p>
      <w:pPr>
        <w:pStyle w:val="FirstParagraph"/>
      </w:pPr>
      <w:r>
        <w:rPr>
          <w:bCs/>
          <w:b/>
        </w:rPr>
        <w:t xml:space="preserve">University of Beijing Executive Education Center</w:t>
      </w:r>
      <w:r>
        <w:t xml:space="preserve"> </w:t>
      </w:r>
      <w:r>
        <w:t xml:space="preserve">| Beijing, China | Graduated: June 2013</w:t>
      </w:r>
    </w:p>
    <w:p>
      <w:pPr>
        <w:pStyle w:val="BodyText"/>
      </w:pPr>
      <w:r>
        <w:t xml:space="preserve">Courses focused on cross-cultural management, global market strategies, and Chinese business practices. Honored with the "Outstanding International Business Leader" award for academic excellence.</w:t>
      </w:r>
    </w:p>
    <w:bookmarkEnd w:id="26"/>
    <w:bookmarkStart w:id="27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University of Shanghai for Science and Technology</w:t>
      </w:r>
      <w:r>
        <w:t xml:space="preserve"> </w:t>
      </w:r>
      <w:r>
        <w:t xml:space="preserve">| Shanghai, China | Graduated: June 2010</w:t>
      </w:r>
    </w:p>
    <w:p>
      <w:pPr>
        <w:pStyle w:val="BodyText"/>
      </w:pPr>
      <w:r>
        <w:t xml:space="preserve">Specialized in macroeconomic trends and their impact on international trade. Active member of the Economics Club, organizing seminars on market analysis in Asia.</w:t>
      </w:r>
    </w:p>
    <w:bookmarkEnd w:id="27"/>
    <w:bookmarkEnd w:id="28"/>
    <w:bookmarkStart w:id="33" w:name="skills-certifications"/>
    <w:p>
      <w:pPr>
        <w:pStyle w:val="Heading2"/>
      </w:pPr>
      <w:r>
        <w:t xml:space="preserve">Skills &amp; Certifications</w:t>
      </w:r>
    </w:p>
    <w:bookmarkStart w:id="29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Development</w:t>
      </w:r>
    </w:p>
    <w:p>
      <w:pPr>
        <w:numPr>
          <w:ilvl w:val="0"/>
          <w:numId w:val="1004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Sales Certification (PSC)</w:t>
      </w:r>
      <w:r>
        <w:t xml:space="preserve"> </w:t>
      </w:r>
      <w:r>
        <w:t xml:space="preserve">– American Institute of Sales,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Business Practices and Ethics</w:t>
      </w:r>
      <w:r>
        <w:t xml:space="preserve"> </w:t>
      </w:r>
      <w:r>
        <w:t xml:space="preserve">– Beijing Foreign Studies University,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for Sales Professionals</w:t>
      </w:r>
      <w:r>
        <w:t xml:space="preserve"> </w:t>
      </w:r>
      <w:r>
        <w:t xml:space="preserve">– Coursera, 2017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Chinese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Spanish (Basic Conversational)</w:t>
      </w:r>
    </w:p>
    <w:bookmarkEnd w:id="31"/>
    <w:bookmarkStart w:id="32" w:name="software-tools"/>
    <w:p>
      <w:pPr>
        <w:pStyle w:val="Heading3"/>
      </w:pPr>
      <w:r>
        <w:t xml:space="preserve">Software &amp; Tools</w:t>
      </w:r>
    </w:p>
    <w:p>
      <w:pPr>
        <w:numPr>
          <w:ilvl w:val="0"/>
          <w:numId w:val="1007"/>
        </w:numPr>
        <w:pStyle w:val="Compact"/>
      </w:pPr>
      <w:r>
        <w:t xml:space="preserve">Salesforce, HubSpot, Zoho CRM</w:t>
      </w:r>
    </w:p>
    <w:p>
      <w:pPr>
        <w:numPr>
          <w:ilvl w:val="0"/>
          <w:numId w:val="1007"/>
        </w:numPr>
        <w:pStyle w:val="Compact"/>
      </w:pPr>
      <w:r>
        <w:t xml:space="preserve">Microsoft Office Suite (Excel, PowerPoint, Word)</w:t>
      </w:r>
    </w:p>
    <w:p>
      <w:pPr>
        <w:numPr>
          <w:ilvl w:val="0"/>
          <w:numId w:val="1007"/>
        </w:numPr>
        <w:pStyle w:val="Compact"/>
      </w:pPr>
      <w:r>
        <w:t xml:space="preserve">Data Analysis Tools (Tableau, Google Analytics)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Local Market Expertise:</w:t>
      </w:r>
      <w:r>
        <w:t xml:space="preserve"> </w:t>
      </w:r>
      <w:r>
        <w:t xml:space="preserve">Deep understanding of China Beijing's business ecosystem, including regulatory frameworks, consumer behavior, and industry-specific challenges. Experience navigating the unique opportunities and risks associated with the Chinese market.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ability to adapt sales strategies to align with Chinese business etiquette, such as building long-term relationships ("guanxi") and leveraging local partnerships for success.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Beijing Chamber of Commerce, contributing insights on trade policies and emerging market trends.</w:t>
      </w:r>
    </w:p>
    <w:bookmarkEnd w:id="34"/>
    <w:p>
      <w:pPr>
        <w:pStyle w:val="BodyText"/>
      </w:pPr>
      <w:r>
        <w:t xml:space="preserve">© 2023 John Doe | All Rights Reserved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China Beijing</dc:title>
  <dc:creator/>
  <dc:language>en</dc:language>
  <cp:keywords/>
  <dcterms:created xsi:type="dcterms:W3CDTF">2026-07-21T11:27:55Z</dcterms:created>
  <dcterms:modified xsi:type="dcterms:W3CDTF">2026-07-21T11:27:55Z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