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Sales Executive | United Kingdom London | +44 20 7946 0000 | john.doe@email.com | www.johndoe-sales.com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a decade of experience in driving revenue growth and building long-term client relationships across the United Kingdom London. A proven track record in B2B and B2C sales, specializing in industries such as technology, finance, and professional services. Skilled in identifying market opportunities, negotiating high-value deals, and leading cross-functional teams to exceed sales targets. Committed to delivering exceptional customer service while aligning strategies with the dynamic business landscape of London.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Global Tech Solutions Ltd.</w:t>
      </w:r>
      <w:r>
        <w:t xml:space="preserve"> </w:t>
      </w:r>
      <w:r>
        <w:t xml:space="preserve">| London, United Kingdom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a team of 15 sales professionals, achieving annual revenue growth of 25% over the past three years in the UK market.</w:t>
      </w:r>
    </w:p>
    <w:p>
      <w:pPr>
        <w:numPr>
          <w:ilvl w:val="0"/>
          <w:numId w:val="1001"/>
        </w:numPr>
        <w:pStyle w:val="Compact"/>
      </w:pPr>
      <w:r>
        <w:t xml:space="preserve">Secured over £5 million in new business contracts by developing tailored solutions for enterprise clients across financial services and healthcare sectors.</w:t>
      </w:r>
    </w:p>
    <w:p>
      <w:pPr>
        <w:numPr>
          <w:ilvl w:val="0"/>
          <w:numId w:val="1001"/>
        </w:numPr>
        <w:pStyle w:val="Compact"/>
      </w:pPr>
      <w:r>
        <w:t xml:space="preserve">Implemented a data-driven sales strategy leveraging CRM tools (Salesforce, HubSpot) to improve lead conversion rates by 30%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campaigns, resulting in a 40% increase in qualified leads for the London region.</w:t>
      </w:r>
    </w:p>
    <w:p>
      <w:pPr>
        <w:numPr>
          <w:ilvl w:val="0"/>
          <w:numId w:val="1001"/>
        </w:numPr>
        <w:pStyle w:val="Compact"/>
      </w:pPr>
      <w:r>
        <w:t xml:space="preserve">Received the "Sales Excellence Award" for outstanding performance and contribution to company growth in 2021 and 2023.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FinTech Innovations UK</w:t>
      </w:r>
      <w:r>
        <w:t xml:space="preserve"> </w:t>
      </w:r>
      <w:r>
        <w:t xml:space="preserve">| London, United Kingdom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£10 million annual sales pipeline, consistently exceeding quarterly targets by 15–20% in the competitive fintech sector.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London by 18% through strategic account management and relationship-building with key stakeholders.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junior sales executives, leading to a 90% retention rate and a 25% improvement in team performance metrics.</w:t>
      </w:r>
    </w:p>
    <w:p>
      <w:pPr>
        <w:numPr>
          <w:ilvl w:val="0"/>
          <w:numId w:val="1002"/>
        </w:numPr>
        <w:pStyle w:val="Compact"/>
      </w:pPr>
      <w:r>
        <w:t xml:space="preserve">Negotiated multi-year contracts with top-tier clients, including two major banking institutions in the UK, generating £3.2 million in recurring revenue.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client-centric sales process that reduced time-to-close by 20% and improved customer satisfaction scores by 15%.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Professional Services Group</w:t>
      </w:r>
      <w:r>
        <w:t xml:space="preserve"> </w:t>
      </w:r>
      <w:r>
        <w:t xml:space="preserve">| London, United Kingdom | March 2010 – May 2014</w:t>
      </w:r>
    </w:p>
    <w:p>
      <w:pPr>
        <w:numPr>
          <w:ilvl w:val="0"/>
          <w:numId w:val="1003"/>
        </w:numPr>
        <w:pStyle w:val="Compact"/>
      </w:pPr>
      <w:r>
        <w:t xml:space="preserve">Generated £2.5 million in annual sales through a combination of cold calling, networking, and digital marketing strategies tailored to the London business community.</w:t>
      </w:r>
    </w:p>
    <w:p>
      <w:pPr>
        <w:numPr>
          <w:ilvl w:val="0"/>
          <w:numId w:val="1003"/>
        </w:numPr>
        <w:pStyle w:val="Compact"/>
      </w:pPr>
      <w:r>
        <w:t xml:space="preserve">Developed and maintained relationships with over 100 key clients, resulting in a 95% retention rate and repeat business from 60% of accounts.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launching the company’s first online sales platform, which increased lead generation by 35% within the first year.</w:t>
      </w:r>
    </w:p>
    <w:p>
      <w:pPr>
        <w:numPr>
          <w:ilvl w:val="0"/>
          <w:numId w:val="1003"/>
        </w:numPr>
        <w:pStyle w:val="Compact"/>
      </w:pPr>
      <w:r>
        <w:t xml:space="preserve">Participated in industry events and conferences in London, securing over 50 new leads and establishing the company as a thought leader in professional services.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Performer" for three consecutive years, with an average sales growth rate of 22% annually.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9aa3e777c44dded1d2d99e631b33afc278dfd58"/>
    <w:p>
      <w:pPr>
        <w:pStyle w:val="Heading3"/>
      </w:pPr>
      <w:r>
        <w:t xml:space="preserve">Bachelor of Arts in Business Administration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 </w:t>
      </w:r>
      <w:r>
        <w:t xml:space="preserve">| 2006–2010</w:t>
      </w:r>
    </w:p>
    <w:p>
      <w:pPr>
        <w:numPr>
          <w:ilvl w:val="0"/>
          <w:numId w:val="1004"/>
        </w:numPr>
        <w:pStyle w:val="Compact"/>
      </w:pPr>
      <w:r>
        <w:t xml:space="preserve">Courses focused on marketing, finance, and organizational behavior, with a GPA of 3.8/4.0.</w:t>
      </w:r>
    </w:p>
    <w:p>
      <w:pPr>
        <w:numPr>
          <w:ilvl w:val="0"/>
          <w:numId w:val="1004"/>
        </w:numPr>
        <w:pStyle w:val="Compact"/>
      </w:pPr>
      <w:r>
        <w:t xml:space="preserve">Member of the London Business School Alumni Network.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Institute of Marketing (CIM) – Advanced Sales Management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SalesForce.com Certified Administrator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Institute Certificate in ESG Investing</w:t>
      </w:r>
      <w:r>
        <w:t xml:space="preserve"> </w:t>
      </w:r>
      <w:r>
        <w:t xml:space="preserve">| 2021 (Relevant for London-based financial services clients)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Market analysis, territory planning, and revenue forecasting tailored to the UK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trust, negotiate deals, and resolve conflicts with clients in London’s competitive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CRM systems (Salesforce, HubSpot), LinkedIn Sales Navigator, and data analytics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strong presentation and negotiation skills for high-stakes deals in London’s corporate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financial services, technology, and professional services industries in the United Kingdom.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Institute of Marketing (CIM)</w:t>
      </w:r>
      <w:r>
        <w:t xml:space="preserve"> </w:t>
      </w:r>
      <w:r>
        <w:t xml:space="preserve">– Member since 2018, actively participating in London-based networking events and industry forums.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Business Association (LBA)</w:t>
      </w:r>
      <w:r>
        <w:t xml:space="preserve"> </w:t>
      </w:r>
      <w:r>
        <w:t xml:space="preserve">– Regular attendee of sales workshops and seminars focused on UK market trends.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Leaders Forum (SLF)</w:t>
      </w:r>
      <w:r>
        <w:t xml:space="preserve"> </w:t>
      </w:r>
      <w:r>
        <w:t xml:space="preserve">– Contributor to discussions on sales strategies for global companies operating in London.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london-market-expansion-initiative"/>
    <w:p>
      <w:pPr>
        <w:pStyle w:val="Heading3"/>
      </w:pPr>
      <w:r>
        <w:t xml:space="preserve">London Market Expansion Initiative</w:t>
      </w:r>
    </w:p>
    <w:p>
      <w:pPr>
        <w:pStyle w:val="FirstParagraph"/>
      </w:pPr>
      <w:r>
        <w:rPr>
          <w:bCs/>
          <w:b/>
        </w:rPr>
        <w:t xml:space="preserve">Global Tech Solutions Ltd.</w:t>
      </w:r>
      <w:r>
        <w:t xml:space="preserve"> </w:t>
      </w:r>
      <w:r>
        <w:t xml:space="preserve">| 2021–2023</w:t>
      </w:r>
    </w:p>
    <w:p>
      <w:pPr>
        <w:numPr>
          <w:ilvl w:val="0"/>
          <w:numId w:val="1008"/>
        </w:numPr>
        <w:pStyle w:val="Compact"/>
      </w:pPr>
      <w:r>
        <w:t xml:space="preserve">Led a team to enter new markets in East and West London, increasing the company’s client base by 40% within two years.</w:t>
      </w:r>
    </w:p>
    <w:p>
      <w:pPr>
        <w:numPr>
          <w:ilvl w:val="0"/>
          <w:numId w:val="1008"/>
        </w:numPr>
        <w:pStyle w:val="Compact"/>
      </w:pPr>
      <w:r>
        <w:t xml:space="preserve">Developed localized sales pitches that resonated with regional business owners, resulting in a 25% increase in conversion rates.</w:t>
      </w:r>
    </w:p>
    <w:bookmarkEnd w:id="31"/>
    <w:bookmarkStart w:id="32" w:name="client-retention-program"/>
    <w:p>
      <w:pPr>
        <w:pStyle w:val="Heading3"/>
      </w:pPr>
      <w:r>
        <w:t xml:space="preserve">Client Retention Program</w:t>
      </w:r>
    </w:p>
    <w:p>
      <w:pPr>
        <w:pStyle w:val="FirstParagraph"/>
      </w:pPr>
      <w:r>
        <w:rPr>
          <w:bCs/>
          <w:b/>
        </w:rPr>
        <w:t xml:space="preserve">FinTech Innovations UK</w:t>
      </w:r>
      <w:r>
        <w:t xml:space="preserve"> </w:t>
      </w:r>
      <w:r>
        <w:t xml:space="preserve">| 2016–2017</w:t>
      </w:r>
    </w:p>
    <w:p>
      <w:pPr>
        <w:numPr>
          <w:ilvl w:val="0"/>
          <w:numId w:val="1009"/>
        </w:numPr>
        <w:pStyle w:val="Compact"/>
      </w:pPr>
      <w:r>
        <w:t xml:space="preserve">Instituted a quarterly client satisfaction survey and feedback loop, reducing churn by 12% and improving retention rates.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Global Tech Solutions Ltd., FinTech Innovations UK, and Professional Services Group, all based in London.</w:t>
      </w:r>
    </w:p>
    <w:bookmarkEnd w:id="34"/>
    <w:p>
      <w:pPr>
        <w:pStyle w:val="BodyText"/>
      </w:pPr>
      <w:r>
        <w:t xml:space="preserve">© 2023 John Doe. All rights reserved. Tailored for Sales Executive roles in the United Kingdom London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United Kingdom London</dc:title>
  <dc:creator/>
  <dc:language>en</dc:language>
  <cp:keywords/>
  <dcterms:created xsi:type="dcterms:W3CDTF">2025-12-11T17:03:38Z</dcterms:created>
  <dcterms:modified xsi:type="dcterms:W3CDTF">2025-12-11T17:03:38Z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