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Secondary</w:t>
      </w:r>
      <w:r>
        <w:t xml:space="preserve"> </w:t>
      </w:r>
      <w:r>
        <w:t xml:space="preserve">-</w:t>
      </w:r>
      <w:r>
        <w:t xml:space="preserve"> </w:t>
      </w:r>
      <w:r>
        <w:t xml:space="preserve">Japan</w:t>
      </w:r>
      <w:r>
        <w:t xml:space="preserve"> </w:t>
      </w:r>
      <w:r>
        <w:t xml:space="preserve">Osaka</w:t>
      </w:r>
    </w:p>
    <w:bookmarkStart w:id="35" w:name="resume-teacher-secondary---japan-osaka"/>
    <w:p>
      <w:pPr>
        <w:pStyle w:val="Heading1"/>
      </w:pPr>
      <w:r>
        <w:t xml:space="preserve">Resume: Teacher Secondary - Japan Osaka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Michael Thompson</w:t>
      </w:r>
    </w:p>
    <w:p>
      <w:pPr>
        <w:pStyle w:val="BodyText"/>
      </w:pPr>
      <w:r>
        <w:rPr>
          <w:bCs/>
          <w:b/>
        </w:rPr>
        <w:t xml:space="preserve">Email:</w:t>
      </w:r>
      <w:r>
        <w:t xml:space="preserve"> </w:t>
      </w:r>
      <w:r>
        <w:t xml:space="preserve">john.thompson@example.com</w:t>
      </w:r>
    </w:p>
    <w:p>
      <w:pPr>
        <w:pStyle w:val="BodyText"/>
      </w:pPr>
      <w:r>
        <w:rPr>
          <w:bCs/>
          <w:b/>
        </w:rPr>
        <w:t xml:space="preserve">Phone:</w:t>
      </w:r>
      <w:r>
        <w:t xml:space="preserve"> </w:t>
      </w:r>
      <w:r>
        <w:t xml:space="preserve">+81 90-1234-5678</w:t>
      </w:r>
    </w:p>
    <w:p>
      <w:pPr>
        <w:pStyle w:val="BodyText"/>
      </w:pPr>
      <w:r>
        <w:rPr>
          <w:bCs/>
          <w:b/>
        </w:rPr>
        <w:t xml:space="preserve">Address:</w:t>
      </w:r>
      <w:r>
        <w:t xml:space="preserve"> </w:t>
      </w:r>
      <w:r>
        <w:t xml:space="preserve">Osaka, Japan | 540-0021, Chuo City</w:t>
      </w:r>
    </w:p>
    <w:bookmarkEnd w:id="20"/>
    <w:bookmarkEnd w:id="21"/>
    <w:bookmarkStart w:id="22" w:name="professional-summary"/>
    <w:p>
      <w:pPr>
        <w:pStyle w:val="Heading2"/>
      </w:pPr>
      <w:r>
        <w:t xml:space="preserve">Professional Summary</w:t>
      </w:r>
    </w:p>
    <w:p>
      <w:pPr>
        <w:pStyle w:val="FirstParagraph"/>
      </w:pPr>
      <w:r>
        <w:t xml:space="preserve">A dedicated and experienced Secondary Teacher with over 8 years of expertise in delivering high-quality education to students aged 12–18. Proven track record in designing innovative curricula, fostering student engagement, and aligning teaching methods with Japan’s educational standards. A strong advocate for cross-cultural understanding, having previously worked in multicultural classrooms and adapted pedagogical strategies to meet the unique needs of Japanese students in Osaka. Committed to contributing to the academic and personal growth of learners while promoting a supportive and inclusive learning environment.</w:t>
      </w:r>
    </w:p>
    <w:p>
      <w:pPr>
        <w:pStyle w:val="BodyText"/>
      </w:pPr>
      <w:r>
        <w:t xml:space="preserve">Fluent in English and Japanese (N1 level), with a deep appreciation for Japan’s educational philosophy. Passionate about integrating technology, project-based learning, and real-world applications into secondary education. Seeking to bring expertise in science, mathematics, and student-centered teaching to a dynamic school in Osaka.</w:t>
      </w:r>
    </w:p>
    <w:bookmarkEnd w:id="22"/>
    <w:bookmarkStart w:id="23" w:name="education"/>
    <w:p>
      <w:pPr>
        <w:pStyle w:val="Heading2"/>
      </w:pPr>
      <w:r>
        <w:t xml:space="preserve">Education</w:t>
      </w:r>
    </w:p>
    <w:p>
      <w:pPr>
        <w:numPr>
          <w:ilvl w:val="0"/>
          <w:numId w:val="1001"/>
        </w:numPr>
        <w:pStyle w:val="Compact"/>
      </w:pPr>
      <w:r>
        <w:rPr>
          <w:bCs/>
          <w:b/>
        </w:rPr>
        <w:t xml:space="preserve">M.A. in Secondary Education</w:t>
      </w:r>
      <w:r>
        <w:t xml:space="preserve">, University of London (2015–2017)</w:t>
      </w:r>
    </w:p>
    <w:p>
      <w:pPr>
        <w:numPr>
          <w:ilvl w:val="0"/>
          <w:numId w:val="1001"/>
        </w:numPr>
        <w:pStyle w:val="Compact"/>
      </w:pPr>
      <w:r>
        <w:rPr>
          <w:bCs/>
          <w:b/>
        </w:rPr>
        <w:t xml:space="preserve">B.Ed. in Science Education</w:t>
      </w:r>
      <w:r>
        <w:t xml:space="preserve">, University of Queensland (2011–2014)</w:t>
      </w:r>
    </w:p>
    <w:p>
      <w:pPr>
        <w:numPr>
          <w:ilvl w:val="0"/>
          <w:numId w:val="1001"/>
        </w:numPr>
        <w:pStyle w:val="Compact"/>
      </w:pPr>
      <w:r>
        <w:rPr>
          <w:bCs/>
          <w:b/>
        </w:rPr>
        <w:t xml:space="preserve">Japanese Language Proficiency Certificate (N1)</w:t>
      </w:r>
      <w:r>
        <w:t xml:space="preserve">, Japan Foundation (2019)</w:t>
      </w:r>
    </w:p>
    <w:bookmarkEnd w:id="23"/>
    <w:bookmarkStart w:id="27" w:name="teaching-experience"/>
    <w:p>
      <w:pPr>
        <w:pStyle w:val="Heading2"/>
      </w:pPr>
      <w:r>
        <w:t xml:space="preserve">Teaching Experience</w:t>
      </w:r>
    </w:p>
    <w:bookmarkStart w:id="24" w:name="secondary-science-teacher"/>
    <w:p>
      <w:pPr>
        <w:pStyle w:val="Heading3"/>
      </w:pPr>
      <w:r>
        <w:t xml:space="preserve">Secondary Science Teacher</w:t>
      </w:r>
    </w:p>
    <w:p>
      <w:pPr>
        <w:pStyle w:val="FirstParagraph"/>
      </w:pPr>
      <w:r>
        <w:rPr>
          <w:iCs/>
          <w:i/>
        </w:rPr>
        <w:t xml:space="preserve">Sakura International School, Osaka, Japan</w:t>
      </w:r>
      <w:r>
        <w:t xml:space="preserve"> </w:t>
      </w:r>
      <w:r>
        <w:t xml:space="preserve">| 2019–Present</w:t>
      </w:r>
    </w:p>
    <w:p>
      <w:pPr>
        <w:numPr>
          <w:ilvl w:val="0"/>
          <w:numId w:val="1002"/>
        </w:numPr>
        <w:pStyle w:val="Compact"/>
      </w:pPr>
      <w:r>
        <w:t xml:space="preserve">Delivered comprehensive science curricula for grades 7–10, incorporating hands-on experiments and digital tools to enhance student engagement.</w:t>
      </w:r>
    </w:p>
    <w:p>
      <w:pPr>
        <w:numPr>
          <w:ilvl w:val="0"/>
          <w:numId w:val="1002"/>
        </w:numPr>
        <w:pStyle w:val="Compact"/>
      </w:pPr>
      <w:r>
        <w:t xml:space="preserve">Developed interdisciplinary projects linking science with Japanese cultural studies, such as analyzing traditional practices through a scientific lens.</w:t>
      </w:r>
    </w:p>
    <w:p>
      <w:pPr>
        <w:numPr>
          <w:ilvl w:val="0"/>
          <w:numId w:val="1002"/>
        </w:numPr>
        <w:pStyle w:val="Compact"/>
      </w:pPr>
      <w:r>
        <w:t xml:space="preserve">Collaborated with local educators to align teaching methods with Japan’s Ministry of Education guidelines while maintaining international standards.</w:t>
      </w:r>
    </w:p>
    <w:p>
      <w:pPr>
        <w:numPr>
          <w:ilvl w:val="0"/>
          <w:numId w:val="1002"/>
        </w:numPr>
        <w:pStyle w:val="Compact"/>
      </w:pPr>
      <w:r>
        <w:t xml:space="preserve">Served as a mentor for new teachers, sharing strategies for classroom management and culturally responsive pedagogy in Osaka’s diverse student population.</w:t>
      </w:r>
    </w:p>
    <w:bookmarkEnd w:id="24"/>
    <w:bookmarkStart w:id="25" w:name="secondary-mathematics-teacher"/>
    <w:p>
      <w:pPr>
        <w:pStyle w:val="Heading3"/>
      </w:pPr>
      <w:r>
        <w:t xml:space="preserve">Secondary Mathematics Teacher</w:t>
      </w:r>
    </w:p>
    <w:p>
      <w:pPr>
        <w:pStyle w:val="FirstParagraph"/>
      </w:pPr>
      <w:r>
        <w:rPr>
          <w:iCs/>
          <w:i/>
        </w:rPr>
        <w:t xml:space="preserve">Green Valley Secondary School, London, UK</w:t>
      </w:r>
      <w:r>
        <w:t xml:space="preserve"> </w:t>
      </w:r>
      <w:r>
        <w:t xml:space="preserve">| 2015–2019</w:t>
      </w:r>
    </w:p>
    <w:p>
      <w:pPr>
        <w:numPr>
          <w:ilvl w:val="0"/>
          <w:numId w:val="1003"/>
        </w:numPr>
        <w:pStyle w:val="Compact"/>
      </w:pPr>
      <w:r>
        <w:t xml:space="preserve">Taught mathematics to students aged 13–16, achieving a 95% pass rate in GCSE exams.</w:t>
      </w:r>
    </w:p>
    <w:p>
      <w:pPr>
        <w:numPr>
          <w:ilvl w:val="0"/>
          <w:numId w:val="1003"/>
        </w:numPr>
        <w:pStyle w:val="Compact"/>
      </w:pPr>
      <w:r>
        <w:t xml:space="preserve">Instituted weekly problem-solving sessions to improve critical thinking and real-world application of mathematical concepts.</w:t>
      </w:r>
    </w:p>
    <w:p>
      <w:pPr>
        <w:numPr>
          <w:ilvl w:val="0"/>
          <w:numId w:val="1003"/>
        </w:numPr>
        <w:pStyle w:val="Compact"/>
      </w:pPr>
      <w:r>
        <w:t xml:space="preserve">Integrated technology (e.g., GeoGebra, Kahoot!) to make lessons interactive and accessible for visual learners.</w:t>
      </w:r>
    </w:p>
    <w:bookmarkEnd w:id="25"/>
    <w:bookmarkStart w:id="26" w:name="teaching-assistant"/>
    <w:p>
      <w:pPr>
        <w:pStyle w:val="Heading3"/>
      </w:pPr>
      <w:r>
        <w:t xml:space="preserve">Teaching Assistant</w:t>
      </w:r>
    </w:p>
    <w:p>
      <w:pPr>
        <w:pStyle w:val="FirstParagraph"/>
      </w:pPr>
      <w:r>
        <w:rPr>
          <w:iCs/>
          <w:i/>
        </w:rPr>
        <w:t xml:space="preserve">Osaka Global Academy, Japan</w:t>
      </w:r>
      <w:r>
        <w:t xml:space="preserve"> </w:t>
      </w:r>
      <w:r>
        <w:t xml:space="preserve">| 2017–2018</w:t>
      </w:r>
    </w:p>
    <w:p>
      <w:pPr>
        <w:numPr>
          <w:ilvl w:val="0"/>
          <w:numId w:val="1004"/>
        </w:numPr>
        <w:pStyle w:val="Compact"/>
      </w:pPr>
      <w:r>
        <w:t xml:space="preserve">Supported English and science teachers in a bilingual program, assisting with lesson planning and student assessments.</w:t>
      </w:r>
    </w:p>
    <w:p>
      <w:pPr>
        <w:numPr>
          <w:ilvl w:val="0"/>
          <w:numId w:val="1004"/>
        </w:numPr>
        <w:pStyle w:val="Compact"/>
      </w:pPr>
      <w:r>
        <w:t xml:space="preserve">Campaigned for student well-being through weekly counseling sessions, addressing challenges related to academic pressure and cultural adaptation.</w:t>
      </w:r>
    </w:p>
    <w:bookmarkEnd w:id="26"/>
    <w:bookmarkEnd w:id="27"/>
    <w:bookmarkStart w:id="29" w:name="professional-development"/>
    <w:bookmarkStart w:id="28" w:name="professional-development-certifications"/>
    <w:p>
      <w:pPr>
        <w:pStyle w:val="Heading2"/>
      </w:pPr>
      <w:r>
        <w:t xml:space="preserve">Professional Development &amp; Certifications</w:t>
      </w:r>
    </w:p>
    <w:p>
      <w:pPr>
        <w:numPr>
          <w:ilvl w:val="0"/>
          <w:numId w:val="1005"/>
        </w:numPr>
        <w:pStyle w:val="Compact"/>
      </w:pPr>
      <w:r>
        <w:rPr>
          <w:bCs/>
          <w:b/>
        </w:rPr>
        <w:t xml:space="preserve">Teaching in Japan: Cultural Adaptability Workshop</w:t>
      </w:r>
      <w:r>
        <w:t xml:space="preserve">, Osaka University (2020)</w:t>
      </w:r>
    </w:p>
    <w:p>
      <w:pPr>
        <w:numPr>
          <w:ilvl w:val="0"/>
          <w:numId w:val="1005"/>
        </w:numPr>
        <w:pStyle w:val="Compact"/>
      </w:pPr>
      <w:r>
        <w:rPr>
          <w:bCs/>
          <w:b/>
        </w:rPr>
        <w:t xml:space="preserve">STEM Education Certification</w:t>
      </w:r>
      <w:r>
        <w:t xml:space="preserve">, Ministry of Education, Japan (2021)</w:t>
      </w:r>
    </w:p>
    <w:p>
      <w:pPr>
        <w:numPr>
          <w:ilvl w:val="0"/>
          <w:numId w:val="1005"/>
        </w:numPr>
        <w:pStyle w:val="Compact"/>
      </w:pPr>
      <w:r>
        <w:rPr>
          <w:bCs/>
          <w:b/>
        </w:rPr>
        <w:t xml:space="preserve">Classroom Management for Multicultural Settings</w:t>
      </w:r>
      <w:r>
        <w:t xml:space="preserve">, UNESCO (2018)</w:t>
      </w:r>
    </w:p>
    <w:bookmarkEnd w:id="28"/>
    <w:bookmarkEnd w:id="29"/>
    <w:bookmarkStart w:id="31" w:name="skills"/>
    <w:bookmarkStart w:id="30" w:name="skills-and-competencies"/>
    <w:p>
      <w:pPr>
        <w:pStyle w:val="Heading2"/>
      </w:pPr>
      <w:r>
        <w:t xml:space="preserve">Skills and Competencies</w:t>
      </w:r>
    </w:p>
    <w:p>
      <w:pPr>
        <w:numPr>
          <w:ilvl w:val="0"/>
          <w:numId w:val="1006"/>
        </w:numPr>
        <w:pStyle w:val="Compact"/>
      </w:pPr>
      <w:r>
        <w:rPr>
          <w:bCs/>
          <w:b/>
        </w:rPr>
        <w:t xml:space="preserve">Pedagogical Expertise:</w:t>
      </w:r>
      <w:r>
        <w:t xml:space="preserve"> </w:t>
      </w:r>
      <w:r>
        <w:t xml:space="preserve">Curriculum design, differentiated instruction, formative assessment, and inclusive teaching practices.</w:t>
      </w:r>
    </w:p>
    <w:p>
      <w:pPr>
        <w:numPr>
          <w:ilvl w:val="0"/>
          <w:numId w:val="1006"/>
        </w:numPr>
        <w:pStyle w:val="Compact"/>
      </w:pPr>
      <w:r>
        <w:rPr>
          <w:bCs/>
          <w:b/>
        </w:rPr>
        <w:t xml:space="preserve">Technological Proficiency:</w:t>
      </w:r>
      <w:r>
        <w:t xml:space="preserve"> </w:t>
      </w:r>
      <w:r>
        <w:t xml:space="preserve">Microsoft Office Suite, Google Classroom, interactive whiteboards (SMART Boards), and educational apps like Quizlet and Nearpod.</w:t>
      </w:r>
    </w:p>
    <w:p>
      <w:pPr>
        <w:numPr>
          <w:ilvl w:val="0"/>
          <w:numId w:val="1006"/>
        </w:numPr>
        <w:pStyle w:val="Compact"/>
      </w:pPr>
      <w:r>
        <w:rPr>
          <w:bCs/>
          <w:b/>
        </w:rPr>
        <w:t xml:space="preserve">Cultural Competence:</w:t>
      </w:r>
      <w:r>
        <w:t xml:space="preserve"> </w:t>
      </w:r>
      <w:r>
        <w:t xml:space="preserve">Understanding of Japanese customs, values, and the significance of group harmony (wa) in educational settings.</w:t>
      </w:r>
    </w:p>
    <w:p>
      <w:pPr>
        <w:numPr>
          <w:ilvl w:val="0"/>
          <w:numId w:val="1006"/>
        </w:numPr>
        <w:pStyle w:val="Compact"/>
      </w:pPr>
      <w:r>
        <w:rPr>
          <w:bCs/>
          <w:b/>
        </w:rPr>
        <w:t xml:space="preserve">Communication:</w:t>
      </w:r>
      <w:r>
        <w:t xml:space="preserve"> </w:t>
      </w:r>
      <w:r>
        <w:t xml:space="preserve">Excellent verbal and written communication in English, Japanese (N1), and basic Mandarin for collaborative projects with Asian schools.</w:t>
      </w:r>
    </w:p>
    <w:bookmarkEnd w:id="30"/>
    <w:bookmarkEnd w:id="31"/>
    <w:bookmarkStart w:id="32" w:name="language-proficiency"/>
    <w:p>
      <w:pPr>
        <w:pStyle w:val="Heading2"/>
      </w:pPr>
      <w:r>
        <w:t xml:space="preserve">Language Proficiency</w:t>
      </w:r>
    </w:p>
    <w:p>
      <w:pPr>
        <w:numPr>
          <w:ilvl w:val="0"/>
          <w:numId w:val="1007"/>
        </w:numPr>
        <w:pStyle w:val="Compact"/>
      </w:pPr>
      <w:r>
        <w:rPr>
          <w:bCs/>
          <w:b/>
        </w:rPr>
        <w:t xml:space="preserve">Japanese:</w:t>
      </w:r>
      <w:r>
        <w:t xml:space="preserve"> </w:t>
      </w:r>
      <w:r>
        <w:t xml:space="preserve">Native-level fluency (N1 certification)</w:t>
      </w:r>
    </w:p>
    <w:p>
      <w:pPr>
        <w:numPr>
          <w:ilvl w:val="0"/>
          <w:numId w:val="1007"/>
        </w:numPr>
        <w:pStyle w:val="Compact"/>
      </w:pPr>
      <w:r>
        <w:rPr>
          <w:bCs/>
          <w:b/>
        </w:rPr>
        <w:t xml:space="preserve">English:</w:t>
      </w:r>
      <w:r>
        <w:t xml:space="preserve"> </w:t>
      </w:r>
      <w:r>
        <w:t xml:space="preserve">Fluent, with experience teaching in English-medium schools.</w:t>
      </w:r>
    </w:p>
    <w:p>
      <w:pPr>
        <w:numPr>
          <w:ilvl w:val="0"/>
          <w:numId w:val="1007"/>
        </w:numPr>
        <w:pStyle w:val="Compact"/>
      </w:pPr>
      <w:r>
        <w:rPr>
          <w:bCs/>
          <w:b/>
        </w:rPr>
        <w:t xml:space="preserve">Mandarin:</w:t>
      </w:r>
      <w:r>
        <w:t xml:space="preserve"> </w:t>
      </w:r>
      <w:r>
        <w:t xml:space="preserve">Conversational proficiency (HSK 4)</w:t>
      </w:r>
    </w:p>
    <w:bookmarkEnd w:id="32"/>
    <w:bookmarkStart w:id="33" w:name="additional-information"/>
    <w:p>
      <w:pPr>
        <w:pStyle w:val="Heading2"/>
      </w:pPr>
      <w:r>
        <w:t xml:space="preserve">Additional Information</w:t>
      </w:r>
    </w:p>
    <w:p>
      <w:pPr>
        <w:pStyle w:val="FirstParagraph"/>
      </w:pPr>
      <w:r>
        <w:rPr>
          <w:bCs/>
          <w:b/>
        </w:rPr>
        <w:t xml:space="preserve">Cultural Adaptability:</w:t>
      </w:r>
      <w:r>
        <w:t xml:space="preserve"> </w:t>
      </w:r>
      <w:r>
        <w:t xml:space="preserve">Lived and worked in Osaka for three years, participating in local festivals like the Kishiwada Danjiri and contributing to community outreach programs for underprivileged students.</w:t>
      </w:r>
    </w:p>
    <w:p>
      <w:pPr>
        <w:pStyle w:val="BodyText"/>
      </w:pPr>
      <w:r>
        <w:rPr>
          <w:bCs/>
          <w:b/>
        </w:rPr>
        <w:t xml:space="preserve">Community Involvement:</w:t>
      </w:r>
      <w:r>
        <w:t xml:space="preserve"> </w:t>
      </w:r>
      <w:r>
        <w:t xml:space="preserve">Volunteer tutor at the Osaka City Library, providing free after-school support for students struggling with STEM subjects. Organized a science fair that attracted 200+ participants from local schools.</w:t>
      </w:r>
    </w:p>
    <w:p>
      <w:pPr>
        <w:pStyle w:val="BodyText"/>
      </w:pPr>
      <w:r>
        <w:rPr>
          <w:bCs/>
          <w:b/>
        </w:rPr>
        <w:t xml:space="preserve">Career Goals:</w:t>
      </w:r>
      <w:r>
        <w:t xml:space="preserve"> </w:t>
      </w:r>
      <w:r>
        <w:t xml:space="preserve">Aspire to contribute to Japan’s vision of “Society 5.0” by preparing secondary students for a future driven by technology and global collaboration. Aiming to work in an Osaka school that emphasizes innovation, sustainability, and student well-being.</w:t>
      </w:r>
    </w:p>
    <w:bookmarkEnd w:id="33"/>
    <w:bookmarkStart w:id="34" w:name="references"/>
    <w:p>
      <w:pPr>
        <w:pStyle w:val="Heading2"/>
      </w:pPr>
      <w:r>
        <w:t xml:space="preserve">References</w:t>
      </w:r>
    </w:p>
    <w:p>
      <w:pPr>
        <w:pStyle w:val="FirstParagraph"/>
      </w:pPr>
      <w:r>
        <w:t xml:space="preserve">Available upon request. Previous employers and colleagues include: Dr. Emily Tanaka (Principal, Sakura International School), Mr. Hiroshi Sato (Head of Science Department, Osaka Global Academy), and Professor Laura Mitchell (University of London).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Secondary - Japan Osaka</dc:title>
  <dc:creator/>
  <dc:language>en</dc:language>
  <cp:keywords/>
  <dcterms:created xsi:type="dcterms:W3CDTF">2026-07-23T12:57:23Z</dcterms:created>
  <dcterms:modified xsi:type="dcterms:W3CDTF">2026-07-23T12:57:23Z</dcterms:modified>
</cp:coreProperties>
</file>

<file path=docProps/custom.xml><?xml version="1.0" encoding="utf-8"?>
<Properties xmlns="http://schemas.openxmlformats.org/officeDocument/2006/custom-properties" xmlns:vt="http://schemas.openxmlformats.org/officeDocument/2006/docPropsVTypes"/>
</file>