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Mamatova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+998 90 123 4567 | aynur.mamatova@example.com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 City,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Teacher Secondary - Tashkent, Uzbekistan</w:t>
      </w:r>
      <w:r>
        <w:br/>
      </w:r>
      <w:r>
        <w:t xml:space="preserve">Dedicated and passionate educator with over 8 years of experience in teaching secondary-level students in Tashkent, Uzbekistan. Specializing in Science (Biology and Chemistry) and Mathematics, I am committed to delivering high-quality education aligned with the national curriculum standards of Uzbekistan. My expertise includes innovative pedagogical strategies, classroom management, and fostering student engagement through technology-integrated learning. With a strong foundation in Uzbek educational principles and a deep understanding of the cultural context of Tashkent’s schools, I aim to contribute to the academic and personal growth of students while adhering to the evolving educational policies in Uzbekistan.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Tashkent State University, Uzbekistan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Secondary Teaching</w:t>
      </w:r>
      <w:r>
        <w:t xml:space="preserve">, National University of Uzbekistan, Tashkent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ICT Integration for Education</w:t>
      </w:r>
      <w:r>
        <w:t xml:space="preserve">, Ministry of Education, Uzbekistan (2019)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science-teacher"/>
    <w:p>
      <w:pPr>
        <w:pStyle w:val="Heading3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Nazirbekov Secondary School No. 15, Tashkent City</w:t>
      </w:r>
      <w:r>
        <w:t xml:space="preserve"> </w:t>
      </w:r>
      <w:r>
        <w:t xml:space="preserve">| August 2018 – Present</w:t>
      </w:r>
      <w:r>
        <w:br/>
      </w:r>
      <w:r>
        <w:t xml:space="preserve">- Designed and implemented interactive lesson plans in Biology and Chemistry for grades 9–11, ensuring alignment with the Uzbekistan National Curriculum (2023).</w:t>
      </w:r>
      <w:r>
        <w:br/>
      </w:r>
      <w:r>
        <w:t xml:space="preserve">- Utilized digital tools such as virtual labs and online assessments to enhance student learning, in accordance with the Ministry of Education’s 2018-2025 ICT development strategy.</w:t>
      </w:r>
      <w:r>
        <w:br/>
      </w:r>
      <w:r>
        <w:t xml:space="preserve">- Mentored 15+ student groups, achieving a 95% pass rate in the Unified National Exams (EN) for Biology and Chemistry in 2023.</w:t>
      </w:r>
      <w:r>
        <w:br/>
      </w:r>
      <w:r>
        <w:t xml:space="preserve">- Collaborated with colleagues to develop cross-subject projects, fostering critical thinking and research skills among students.</w:t>
      </w:r>
      <w:r>
        <w:br/>
      </w:r>
      <w:r>
        <w:t xml:space="preserve">- Participated in annual teacher training programs organized by the Tashkent Regional Education Department, focusing on inclusive education and student-centered approaches.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Tashkent State Pedagogical University</w:t>
      </w:r>
      <w:r>
        <w:t xml:space="preserve"> </w:t>
      </w:r>
      <w:r>
        <w:t xml:space="preserve">| January 2016 – July 2018</w:t>
      </w:r>
      <w:r>
        <w:br/>
      </w:r>
      <w:r>
        <w:t xml:space="preserve">- Assisted in conducting laboratory sessions for undergraduate students majoring in Science Education.</w:t>
      </w:r>
      <w:r>
        <w:br/>
      </w:r>
      <w:r>
        <w:t xml:space="preserve">- Developed practical exercises to reinforce theoretical concepts in Chemistry and Biology, emphasizing hands-on learning.</w:t>
      </w:r>
      <w:r>
        <w:br/>
      </w:r>
      <w:r>
        <w:t xml:space="preserve">- Provided feedback on student performance and contributed to the design of assessment rubrics.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Uzbekistan’s secondary education standards (e.g., 2018-2030 Educational Reforms).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for 30+ students, utilizing positive reinforcement and differentiated instruction.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(e.g., Google Classroom, Moodle) and smartboards to enhance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designing formative and summative assessments, including the use of standardized test formats for EN exams.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intermediate proficiency in English (IELTS 6.5).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Teacher Certification, Secondary Level</w:t>
      </w:r>
      <w:r>
        <w:t xml:space="preserve">, Ministry of Education, Uzbekistan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Pedagogical Techniques</w:t>
      </w:r>
      <w:r>
        <w:t xml:space="preserve">, Tashkent Regional Institute of Continuing Education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First Aid Training</w:t>
      </w:r>
      <w:r>
        <w:t xml:space="preserve">, Tashkent Public Health Department (2020)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3rd National Conference on Educational Innovation in Uzbekistan (Tashkent, 2023), focusing on digital literacy and student autonomy.</w:t>
      </w:r>
    </w:p>
    <w:p>
      <w:pPr>
        <w:numPr>
          <w:ilvl w:val="0"/>
          <w:numId w:val="1004"/>
        </w:numPr>
        <w:pStyle w:val="Compact"/>
      </w:pPr>
      <w:r>
        <w:t xml:space="preserve">Participated in a workshop on "Inclusive Education for Students with Special Needs" organized by UNICEF (Tashkent, 2021).</w:t>
      </w:r>
    </w:p>
    <w:p>
      <w:pPr>
        <w:numPr>
          <w:ilvl w:val="0"/>
          <w:numId w:val="1004"/>
        </w:numPr>
        <w:pStyle w:val="Compact"/>
      </w:pPr>
      <w:r>
        <w:t xml:space="preserve">Completed a course on "Project-Based Learning" through the European Union’s EduTech Initiative (2022).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Russian: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Tashkent, Uzbekistan</w:t>
      </w:r>
    </w:p>
    <w:p>
      <w:pPr>
        <w:pStyle w:val="BodyText"/>
      </w:pPr>
      <w:r>
        <w:t xml:space="preserve">This resume is tailored for the role of a Secondary Teacher in Tashkent, Uzbekistan, emphasizing alignment with national educational standards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Tashkent, Uzbekistan</dc:title>
  <dc:creator/>
  <dc:language>en</dc:language>
  <cp:keywords/>
  <dcterms:created xsi:type="dcterms:W3CDTF">2026-07-23T12:50:55Z</dcterms:created>
  <dcterms:modified xsi:type="dcterms:W3CDTF">2026-07-23T12:50:55Z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