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Germany</w:t>
      </w:r>
      <w:r>
        <w:t xml:space="preserve"> </w:t>
      </w:r>
      <w:r>
        <w:t xml:space="preserve">Frankfurt</w:t>
      </w:r>
    </w:p>
    <w:bookmarkStart w:id="32" w:name="john-doe"/>
    <w:p>
      <w:pPr>
        <w:pStyle w:val="Heading1"/>
      </w:pPr>
      <w:r>
        <w:t xml:space="preserve">John Doe</w:t>
      </w:r>
    </w:p>
    <w:p>
      <w:pPr>
        <w:pStyle w:val="FirstParagraph"/>
      </w:pPr>
      <w:r>
        <w:rPr>
          <w:bCs/>
          <w:b/>
        </w:rPr>
        <w:t xml:space="preserve">Address:</w:t>
      </w:r>
      <w:r>
        <w:t xml:space="preserve"> </w:t>
      </w:r>
      <w:r>
        <w:t xml:space="preserve">60329 Frankfurt am Main, Germany</w:t>
      </w:r>
      <w:r>
        <w:br/>
      </w:r>
      <w:r>
        <w:rPr>
          <w:bCs/>
          <w:b/>
        </w:rPr>
        <w:t xml:space="preserve">Phone:</w:t>
      </w:r>
      <w:r>
        <w:t xml:space="preserve"> </w:t>
      </w:r>
      <w:r>
        <w:t xml:space="preserve">+49 123 456789</w:t>
      </w:r>
      <w:r>
        <w:br/>
      </w:r>
      <w:r>
        <w:rPr>
          <w:bCs/>
          <w:b/>
        </w:rPr>
        <w:t xml:space="preserve">Email:</w:t>
      </w:r>
      <w:r>
        <w:t xml:space="preserve"> </w:t>
      </w:r>
      <w:r>
        <w:t xml:space="preserve">johndoe@frankfurt.edu</w:t>
      </w:r>
      <w:r>
        <w:br/>
      </w:r>
      <w:r>
        <w:rPr>
          <w:bCs/>
          <w:b/>
        </w:rPr>
        <w:t xml:space="preserve">LinkedIn:</w:t>
      </w:r>
      <w:r>
        <w:t xml:space="preserve"> </w:t>
      </w:r>
      <w:r>
        <w:t xml:space="preserve">linkedin.com/in/johndoe</w:t>
      </w:r>
    </w:p>
    <w:bookmarkStart w:id="20" w:name="professional-summary"/>
    <w:p>
      <w:pPr>
        <w:pStyle w:val="Heading2"/>
      </w:pPr>
      <w:r>
        <w:t xml:space="preserve">Professional Summary</w:t>
      </w:r>
    </w:p>
    <w:p>
      <w:pPr>
        <w:pStyle w:val="FirstParagraph"/>
      </w:pPr>
      <w:r>
        <w:t xml:space="preserve">A dedicated and accomplished University Lecturer with over a decade of experience in higher education, specializing in interdisciplinary studies and innovative pedagogical practices. Proven expertise in designing and delivering curriculum for undergraduate and graduate programs, with a focus on fostering critical thinking and practical skills aligned with the German academic standards. Committed to contributing to the vibrant academic community of Germany Frankfurt through research, teaching, and collaboration with local institutions. A strong advocate for student-centered learning, internationalization of education, and bridging theoretical knowledge with real-world applications.</w:t>
      </w:r>
    </w:p>
    <w:bookmarkEnd w:id="20"/>
    <w:bookmarkStart w:id="21" w:name="education"/>
    <w:p>
      <w:pPr>
        <w:pStyle w:val="Heading2"/>
      </w:pPr>
      <w:r>
        <w:t xml:space="preserve">Education</w:t>
      </w:r>
    </w:p>
    <w:p>
      <w:pPr>
        <w:numPr>
          <w:ilvl w:val="0"/>
          <w:numId w:val="1001"/>
        </w:numPr>
        <w:pStyle w:val="Compact"/>
      </w:pPr>
      <w:r>
        <w:rPr>
          <w:bCs/>
          <w:b/>
        </w:rPr>
        <w:t xml:space="preserve">PhD in Educational Sciences</w:t>
      </w:r>
      <w:r>
        <w:t xml:space="preserve">, University of Frankfurt (Germany), 2015</w:t>
      </w:r>
      <w:r>
        <w:br/>
      </w:r>
      <w:r>
        <w:t xml:space="preserve">Thesis: "Innovative Teaching Methods in Multilingual Classrooms"</w:t>
      </w:r>
    </w:p>
    <w:p>
      <w:pPr>
        <w:numPr>
          <w:ilvl w:val="0"/>
          <w:numId w:val="1001"/>
        </w:numPr>
        <w:pStyle w:val="Compact"/>
      </w:pPr>
      <w:r>
        <w:rPr>
          <w:bCs/>
          <w:b/>
        </w:rPr>
        <w:t xml:space="preserve">MSc in Curriculum Development</w:t>
      </w:r>
      <w:r>
        <w:t xml:space="preserve">, Humboldt University Berlin, 2010</w:t>
      </w:r>
      <w:r>
        <w:br/>
      </w:r>
      <w:r>
        <w:t xml:space="preserve">Specialization: Adult Learning and Technology Integration</w:t>
      </w:r>
    </w:p>
    <w:p>
      <w:pPr>
        <w:numPr>
          <w:ilvl w:val="0"/>
          <w:numId w:val="1001"/>
        </w:numPr>
        <w:pStyle w:val="Compact"/>
      </w:pPr>
      <w:r>
        <w:rPr>
          <w:bCs/>
          <w:b/>
        </w:rPr>
        <w:t xml:space="preserve">BEd in Social Sciences</w:t>
      </w:r>
      <w:r>
        <w:t xml:space="preserve">, Goethe University Frankfurt, 2007</w:t>
      </w:r>
      <w:r>
        <w:br/>
      </w:r>
      <w:r>
        <w:t xml:space="preserve">Focus: Education Policy and Diversity Studies</w:t>
      </w:r>
    </w:p>
    <w:bookmarkEnd w:id="21"/>
    <w:bookmarkStart w:id="25" w:name="professional-experience"/>
    <w:p>
      <w:pPr>
        <w:pStyle w:val="Heading2"/>
      </w:pPr>
      <w:r>
        <w:t xml:space="preserve">Professional Experience</w:t>
      </w:r>
    </w:p>
    <w:bookmarkStart w:id="22" w:name="university-lecturer-course-coordinator"/>
    <w:p>
      <w:pPr>
        <w:pStyle w:val="Heading3"/>
      </w:pPr>
      <w:r>
        <w:t xml:space="preserve">University Lecturer &amp; Course Coordinator</w:t>
      </w:r>
    </w:p>
    <w:p>
      <w:pPr>
        <w:pStyle w:val="FirstParagraph"/>
      </w:pPr>
      <w:r>
        <w:rPr>
          <w:bCs/>
          <w:b/>
        </w:rPr>
        <w:t xml:space="preserve">Frankfurt University of Applied Sciences (Germany)</w:t>
      </w:r>
      <w:r>
        <w:t xml:space="preserve">, 2018–Present</w:t>
      </w:r>
      <w:r>
        <w:br/>
      </w:r>
      <w:r>
        <w:t xml:space="preserve">- Designed and delivered courses in Educational Leadership, Digital Learning, and Interdisciplinary Research Methods.</w:t>
      </w:r>
      <w:r>
        <w:br/>
      </w:r>
      <w:r>
        <w:t xml:space="preserve">- Coordinated the development of a cross-university program on Sustainable Development Goals (SDGs) in partnership with local NGOs.</w:t>
      </w:r>
      <w:r>
        <w:br/>
      </w:r>
      <w:r>
        <w:t xml:space="preserve">- Supervised 50+ undergraduate and graduate students in thesis projects, emphasizing empirical research and policy analysis.</w:t>
      </w:r>
      <w:r>
        <w:br/>
      </w:r>
      <w:r>
        <w:t xml:space="preserve">- Organized workshops for faculty on integrating inclusive teaching practices, aligned with Germany’s National Strategy for Inclusion.</w:t>
      </w:r>
    </w:p>
    <w:bookmarkEnd w:id="22"/>
    <w:bookmarkStart w:id="23" w:name="senior-lecturer"/>
    <w:p>
      <w:pPr>
        <w:pStyle w:val="Heading3"/>
      </w:pPr>
      <w:r>
        <w:t xml:space="preserve">Senior Lecturer</w:t>
      </w:r>
    </w:p>
    <w:p>
      <w:pPr>
        <w:pStyle w:val="FirstParagraph"/>
      </w:pPr>
      <w:r>
        <w:rPr>
          <w:bCs/>
          <w:b/>
        </w:rPr>
        <w:t xml:space="preserve">University of Mainz (Germany)</w:t>
      </w:r>
      <w:r>
        <w:t xml:space="preserve">, 2012–2018</w:t>
      </w:r>
      <w:r>
        <w:br/>
      </w:r>
      <w:r>
        <w:t xml:space="preserve">- Taught core modules in Educational Theory and Comparative Education, with a focus on German and European contexts.</w:t>
      </w:r>
      <w:r>
        <w:br/>
      </w:r>
      <w:r>
        <w:t xml:space="preserve">- Led research projects funded by the German Federal Ministry of Education, exploring equity in digital education access.</w:t>
      </w:r>
      <w:r>
        <w:br/>
      </w:r>
      <w:r>
        <w:t xml:space="preserve">- Collaborated with international partners (e.g., University of Copenhagen) to co-develop exchange programs for students.</w:t>
      </w:r>
    </w:p>
    <w:bookmarkEnd w:id="23"/>
    <w:bookmarkStart w:id="24" w:name="guest-lecturer"/>
    <w:p>
      <w:pPr>
        <w:pStyle w:val="Heading3"/>
      </w:pPr>
      <w:r>
        <w:t xml:space="preserve">Guest Lecturer</w:t>
      </w:r>
    </w:p>
    <w:p>
      <w:pPr>
        <w:pStyle w:val="FirstParagraph"/>
      </w:pPr>
      <w:r>
        <w:rPr>
          <w:bCs/>
          <w:b/>
        </w:rPr>
        <w:t xml:space="preserve">University of St. Gallen (Switzerland)</w:t>
      </w:r>
      <w:r>
        <w:t xml:space="preserve">, 2010–2012</w:t>
      </w:r>
      <w:r>
        <w:br/>
      </w:r>
      <w:r>
        <w:t xml:space="preserve">- Delivered guest lectures on "Digital Transformation in Higher Education" and "Cross-Cultural Communication."</w:t>
      </w:r>
      <w:r>
        <w:br/>
      </w:r>
      <w:r>
        <w:t xml:space="preserve">- Contributed to the design of a blended learning module for executive education programs.</w:t>
      </w:r>
    </w:p>
    <w:bookmarkEnd w:id="24"/>
    <w:bookmarkEnd w:id="25"/>
    <w:bookmarkStart w:id="26" w:name="research-interests"/>
    <w:p>
      <w:pPr>
        <w:pStyle w:val="Heading2"/>
      </w:pPr>
      <w:r>
        <w:t xml:space="preserve">Research Interests</w:t>
      </w:r>
    </w:p>
    <w:p>
      <w:pPr>
        <w:numPr>
          <w:ilvl w:val="0"/>
          <w:numId w:val="1002"/>
        </w:numPr>
        <w:pStyle w:val="Compact"/>
      </w:pPr>
      <w:r>
        <w:t xml:space="preserve">Interdisciplinary pedagogy and curriculum design</w:t>
      </w:r>
    </w:p>
    <w:p>
      <w:pPr>
        <w:numPr>
          <w:ilvl w:val="0"/>
          <w:numId w:val="1002"/>
        </w:numPr>
        <w:pStyle w:val="Compact"/>
      </w:pPr>
      <w:r>
        <w:t xml:space="preserve">Educational equity in digital and multilingual contexts</w:t>
      </w:r>
    </w:p>
    <w:p>
      <w:pPr>
        <w:numPr>
          <w:ilvl w:val="0"/>
          <w:numId w:val="1002"/>
        </w:numPr>
        <w:pStyle w:val="Compact"/>
      </w:pPr>
      <w:r>
        <w:t xml:space="preserve">Sustainable development in higher education curricula</w:t>
      </w:r>
    </w:p>
    <w:p>
      <w:pPr>
        <w:numPr>
          <w:ilvl w:val="0"/>
          <w:numId w:val="1002"/>
        </w:numPr>
        <w:pStyle w:val="Compact"/>
      </w:pPr>
      <w:r>
        <w:t xml:space="preserve">Internationalization of academic programs in Germany Frankfurt</w:t>
      </w:r>
    </w:p>
    <w:bookmarkEnd w:id="26"/>
    <w:bookmarkStart w:id="27" w:name="teaching-experience-germany-frankfurt"/>
    <w:p>
      <w:pPr>
        <w:pStyle w:val="Heading2"/>
      </w:pPr>
      <w:r>
        <w:t xml:space="preserve">Teaching Experience (Germany Frankfurt)</w:t>
      </w:r>
    </w:p>
    <w:p>
      <w:pPr>
        <w:pStyle w:val="FirstParagraph"/>
      </w:pPr>
      <w:r>
        <w:rPr>
          <w:bCs/>
          <w:b/>
        </w:rPr>
        <w:t xml:space="preserve">Courses Taught:</w:t>
      </w:r>
    </w:p>
    <w:p>
      <w:pPr>
        <w:numPr>
          <w:ilvl w:val="0"/>
          <w:numId w:val="1003"/>
        </w:numPr>
        <w:pStyle w:val="Compact"/>
      </w:pPr>
      <w:r>
        <w:t xml:space="preserve">"Educational Leadership and Innovation" – Master’s Program, Frankfurt University of Applied Sciences</w:t>
      </w:r>
    </w:p>
    <w:p>
      <w:pPr>
        <w:numPr>
          <w:ilvl w:val="0"/>
          <w:numId w:val="1003"/>
        </w:numPr>
        <w:pStyle w:val="Compact"/>
      </w:pPr>
      <w:r>
        <w:t xml:space="preserve">"Digital Learning Tools for Global Classrooms" – Undergraduate Elective, University of Mainz</w:t>
      </w:r>
    </w:p>
    <w:p>
      <w:pPr>
        <w:numPr>
          <w:ilvl w:val="0"/>
          <w:numId w:val="1003"/>
        </w:numPr>
        <w:pStyle w:val="Compact"/>
      </w:pPr>
      <w:r>
        <w:t xml:space="preserve">"Comparative Education Systems: Germany and Beyond" – Exchange Program, University of St. Gallen</w:t>
      </w:r>
    </w:p>
    <w:p>
      <w:pPr>
        <w:pStyle w:val="FirstParagraph"/>
      </w:pPr>
      <w:r>
        <w:t xml:space="preserve">Emphasis on interactive learning, case studies, and partnerships with local institutions such as the Frankfurt School of Finance &amp; Management and Goethe Institute.</w:t>
      </w:r>
    </w:p>
    <w:bookmarkEnd w:id="27"/>
    <w:bookmarkStart w:id="28" w:name="publications"/>
    <w:p>
      <w:pPr>
        <w:pStyle w:val="Heading2"/>
      </w:pPr>
      <w:r>
        <w:t xml:space="preserve">Publications</w:t>
      </w:r>
    </w:p>
    <w:p>
      <w:pPr>
        <w:numPr>
          <w:ilvl w:val="0"/>
          <w:numId w:val="1004"/>
        </w:numPr>
        <w:pStyle w:val="Compact"/>
      </w:pPr>
      <w:r>
        <w:t xml:space="preserve">Doe, J. (2023). "Bridging Gaps: Inclusive Teaching in Multilingual Classrooms." *Journal of Educational Innovation*, 45(3), 112–130.</w:t>
      </w:r>
    </w:p>
    <w:p>
      <w:pPr>
        <w:numPr>
          <w:ilvl w:val="0"/>
          <w:numId w:val="1004"/>
        </w:numPr>
        <w:pStyle w:val="Compact"/>
      </w:pPr>
      <w:r>
        <w:t xml:space="preserve">Doe, J., &amp; Müller, L. (2021). "Digital Equity in German Higher Education: A Case Study from Frankfurt." *International Journal of Educational Technology*, 18(2), 89–105.</w:t>
      </w:r>
    </w:p>
    <w:p>
      <w:pPr>
        <w:numPr>
          <w:ilvl w:val="0"/>
          <w:numId w:val="1004"/>
        </w:numPr>
        <w:pStyle w:val="Compact"/>
      </w:pPr>
      <w:r>
        <w:t xml:space="preserve">Co-editor of *Curriculum Design for Sustainable Futures* (Springer, 2020).</w:t>
      </w:r>
    </w:p>
    <w:bookmarkEnd w:id="28"/>
    <w:bookmarkStart w:id="29" w:name="professional-development"/>
    <w:p>
      <w:pPr>
        <w:pStyle w:val="Heading2"/>
      </w:pPr>
      <w:r>
        <w:t xml:space="preserve">Professional Development</w:t>
      </w:r>
    </w:p>
    <w:p>
      <w:pPr>
        <w:numPr>
          <w:ilvl w:val="0"/>
          <w:numId w:val="1005"/>
        </w:numPr>
        <w:pStyle w:val="Compact"/>
      </w:pPr>
      <w:r>
        <w:t xml:space="preserve">Workshop: "Innovative Assessment Strategies" – European University Association, Frankfurt, 2023.</w:t>
      </w:r>
    </w:p>
    <w:p>
      <w:pPr>
        <w:numPr>
          <w:ilvl w:val="0"/>
          <w:numId w:val="1005"/>
        </w:numPr>
        <w:pStyle w:val="Compact"/>
      </w:pPr>
      <w:r>
        <w:t xml:space="preserve">Certification in "Higher Education Management" – German Academic Exchange Service (DAAD), 2019.</w:t>
      </w:r>
    </w:p>
    <w:p>
      <w:pPr>
        <w:numPr>
          <w:ilvl w:val="0"/>
          <w:numId w:val="1005"/>
        </w:numPr>
        <w:pStyle w:val="Compact"/>
      </w:pPr>
      <w:r>
        <w:t xml:space="preserve">Participation in the "Global Teaching Fellowship" program (2017–2018), funded by the German Federal Ministry of Education.</w:t>
      </w:r>
    </w:p>
    <w:bookmarkEnd w:id="29"/>
    <w:bookmarkStart w:id="30" w:name="languages"/>
    <w:p>
      <w:pPr>
        <w:pStyle w:val="Heading2"/>
      </w:pPr>
      <w:r>
        <w:t xml:space="preserve">Languages</w:t>
      </w:r>
    </w:p>
    <w:p>
      <w:pPr>
        <w:numPr>
          <w:ilvl w:val="0"/>
          <w:numId w:val="1006"/>
        </w:numPr>
        <w:pStyle w:val="Compact"/>
      </w:pPr>
      <w:r>
        <w:t xml:space="preserve">German: C1 (native proficiency)</w:t>
      </w:r>
    </w:p>
    <w:p>
      <w:pPr>
        <w:numPr>
          <w:ilvl w:val="0"/>
          <w:numId w:val="1006"/>
        </w:numPr>
        <w:pStyle w:val="Compact"/>
      </w:pPr>
      <w:r>
        <w:t xml:space="preserve">English: C1 (fluent in academic and professional contexts)</w:t>
      </w:r>
    </w:p>
    <w:p>
      <w:pPr>
        <w:numPr>
          <w:ilvl w:val="0"/>
          <w:numId w:val="1006"/>
        </w:numPr>
        <w:pStyle w:val="Compact"/>
      </w:pPr>
      <w:r>
        <w:t xml:space="preserve">Spanish: B2 (basic conversation skills)</w:t>
      </w:r>
    </w:p>
    <w:bookmarkEnd w:id="30"/>
    <w:bookmarkStart w:id="31" w:name="references"/>
    <w:p>
      <w:pPr>
        <w:pStyle w:val="Heading2"/>
      </w:pPr>
      <w:r>
        <w:t xml:space="preserve">References</w:t>
      </w:r>
    </w:p>
    <w:p>
      <w:pPr>
        <w:pStyle w:val="FirstParagraph"/>
      </w:pPr>
      <w:r>
        <w:rPr>
          <w:bCs/>
          <w:b/>
        </w:rP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Germany Frankfurt</dc:title>
  <dc:creator/>
  <dc:language>en</dc:language>
  <cp:keywords/>
  <dcterms:created xsi:type="dcterms:W3CDTF">2026-07-23T14:27:03Z</dcterms:created>
  <dcterms:modified xsi:type="dcterms:W3CDTF">2026-07-23T14:27:03Z</dcterms:modified>
</cp:coreProperties>
</file>

<file path=docProps/custom.xml><?xml version="1.0" encoding="utf-8"?>
<Properties xmlns="http://schemas.openxmlformats.org/officeDocument/2006/custom-properties" xmlns:vt="http://schemas.openxmlformats.org/officeDocument/2006/docPropsVTypes"/>
</file>