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Osaka</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Sato</w:t>
      </w:r>
      <w:r>
        <w:br/>
      </w:r>
      <w:r>
        <w:rPr>
          <w:bCs/>
          <w:b/>
        </w:rPr>
        <w:t xml:space="preserve">Email:</w:t>
      </w:r>
      <w:r>
        <w:t xml:space="preserve"> </w:t>
      </w:r>
      <w:r>
        <w:t xml:space="preserve">johnathan.sato@example.com</w:t>
      </w:r>
      <w:r>
        <w:br/>
      </w:r>
      <w:r>
        <w:rPr>
          <w:bCs/>
          <w:b/>
        </w:rPr>
        <w:t xml:space="preserve">Phone:</w:t>
      </w:r>
      <w:r>
        <w:t xml:space="preserve"> </w:t>
      </w:r>
      <w:r>
        <w:t xml:space="preserve">+81-6-1234-5678</w:t>
      </w:r>
      <w:r>
        <w:br/>
      </w: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University Lecturer with over a decade of experience in higher education, specializing in interdisciplinary studies and pedagogical innovation. Aiming to contribute to academic excellence at institutions in Japan Osaka, where I have deepened my understanding of Japanese educational systems and cultural dynamics. My expertise lies in fostering student-centered learning environments while aligning with the academic standards of Japanese universities. I am passionate about bridging global perspectives with local contexts, particularly within the vibrant academic landscape of Osaka.</w:t>
      </w:r>
    </w:p>
    <w:bookmarkEnd w:id="21"/>
    <w:bookmarkStart w:id="22" w:name="education"/>
    <w:p>
      <w:pPr>
        <w:pStyle w:val="Heading2"/>
      </w:pPr>
      <w:r>
        <w:t xml:space="preserve">Education</w:t>
      </w:r>
    </w:p>
    <w:p>
      <w:pPr>
        <w:pStyle w:val="FirstParagraph"/>
      </w:pPr>
      <w:r>
        <w:rPr>
          <w:bCs/>
          <w:b/>
        </w:rPr>
        <w:t xml:space="preserve">PhD in Educational Studies</w:t>
      </w:r>
      <w:r>
        <w:br/>
      </w:r>
      <w:r>
        <w:t xml:space="preserve">Kyoto University, Japan (2015)</w:t>
      </w:r>
    </w:p>
    <w:p>
      <w:pPr>
        <w:pStyle w:val="BodyText"/>
      </w:pPr>
      <w:r>
        <w:rPr>
          <w:bCs/>
          <w:b/>
        </w:rPr>
        <w:t xml:space="preserve">MSc in International Education</w:t>
      </w:r>
      <w:r>
        <w:br/>
      </w:r>
      <w:r>
        <w:t xml:space="preserve">University of Tokyo, Japan (2010)</w:t>
      </w:r>
    </w:p>
    <w:p>
      <w:pPr>
        <w:pStyle w:val="BodyText"/>
      </w:pPr>
      <w:r>
        <w:rPr>
          <w:bCs/>
          <w:b/>
        </w:rPr>
        <w:t xml:space="preserve">Bachelor of Arts in Sociology</w:t>
      </w:r>
      <w:r>
        <w:br/>
      </w:r>
      <w:r>
        <w:t xml:space="preserve">Osaka University, Japan (2007)</w:t>
      </w:r>
    </w:p>
    <w:bookmarkEnd w:id="22"/>
    <w:bookmarkStart w:id="26" w:name="work-experience"/>
    <w:p>
      <w:pPr>
        <w:pStyle w:val="Heading2"/>
      </w:pPr>
      <w:r>
        <w:t xml:space="preserve">Work Experience</w:t>
      </w:r>
    </w:p>
    <w:bookmarkStart w:id="23" w:name="university-lecturer-osaka-university"/>
    <w:p>
      <w:pPr>
        <w:pStyle w:val="Heading3"/>
      </w:pPr>
      <w:r>
        <w:t xml:space="preserve">University Lecturer, Osaka University</w:t>
      </w:r>
    </w:p>
    <w:p>
      <w:pPr>
        <w:pStyle w:val="FirstParagraph"/>
      </w:pPr>
      <w:r>
        <w:rPr>
          <w:iCs/>
          <w:i/>
        </w:rPr>
        <w:t xml:space="preserve">April 2018 – Present</w:t>
      </w:r>
    </w:p>
    <w:p>
      <w:pPr>
        <w:numPr>
          <w:ilvl w:val="0"/>
          <w:numId w:val="1001"/>
        </w:numPr>
        <w:pStyle w:val="Compact"/>
      </w:pPr>
      <w:r>
        <w:t xml:space="preserve">Designed and delivered courses in educational theory, Japanese culture, and global studies to undergraduate and graduate students.</w:t>
      </w:r>
    </w:p>
    <w:p>
      <w:pPr>
        <w:numPr>
          <w:ilvl w:val="0"/>
          <w:numId w:val="1001"/>
        </w:numPr>
        <w:pStyle w:val="Compact"/>
      </w:pPr>
      <w:r>
        <w:t xml:space="preserve">Mentored over 50 students in research projects, with a focus on cross-cultural education and community engagement initiatives in Osaka.</w:t>
      </w:r>
    </w:p>
    <w:p>
      <w:pPr>
        <w:numPr>
          <w:ilvl w:val="0"/>
          <w:numId w:val="1001"/>
        </w:numPr>
        <w:pStyle w:val="Compact"/>
      </w:pPr>
      <w:r>
        <w:t xml:space="preserve">Collaborated with faculty at Kansai University to develop joint programs that emphasize Japanese language proficiency and intercultural communication.</w:t>
      </w:r>
    </w:p>
    <w:p>
      <w:pPr>
        <w:numPr>
          <w:ilvl w:val="0"/>
          <w:numId w:val="1001"/>
        </w:numPr>
        <w:pStyle w:val="Compact"/>
      </w:pPr>
      <w:r>
        <w:t xml:space="preserve">Published peer-reviewed articles in journals such as "Japanese Journal of Educational Research" and "Asia-Pacific Education Review."</w:t>
      </w:r>
    </w:p>
    <w:bookmarkEnd w:id="23"/>
    <w:bookmarkStart w:id="24" w:name="X709299742c53b1ce524c4d5328e25901168b26d"/>
    <w:p>
      <w:pPr>
        <w:pStyle w:val="Heading3"/>
      </w:pPr>
      <w:r>
        <w:t xml:space="preserve">Visiting Lecturer, Kyoto Institute of Technology</w:t>
      </w:r>
    </w:p>
    <w:p>
      <w:pPr>
        <w:pStyle w:val="FirstParagraph"/>
      </w:pPr>
      <w:r>
        <w:rPr>
          <w:iCs/>
          <w:i/>
        </w:rPr>
        <w:t xml:space="preserve">July 2015 – March 2018</w:t>
      </w:r>
    </w:p>
    <w:p>
      <w:pPr>
        <w:numPr>
          <w:ilvl w:val="0"/>
          <w:numId w:val="1002"/>
        </w:numPr>
        <w:pStyle w:val="Compact"/>
      </w:pPr>
      <w:r>
        <w:t xml:space="preserve">Taught courses on digital learning and educational technology, integrating innovative teaching methods aligned with Japan Osaka’s emphasis on STEM education.</w:t>
      </w:r>
    </w:p>
    <w:p>
      <w:pPr>
        <w:numPr>
          <w:ilvl w:val="0"/>
          <w:numId w:val="1002"/>
        </w:numPr>
        <w:pStyle w:val="Compact"/>
      </w:pPr>
      <w:r>
        <w:t xml:space="preserve">Organized workshops for faculty on leveraging AI tools in curriculum design, supported by grants from the Japanese Ministry of Education.</w:t>
      </w:r>
    </w:p>
    <w:p>
      <w:pPr>
        <w:numPr>
          <w:ilvl w:val="0"/>
          <w:numId w:val="1002"/>
        </w:numPr>
        <w:pStyle w:val="Compact"/>
      </w:pPr>
      <w:r>
        <w:t xml:space="preserve">Contributed to a research project exploring the impact of virtual classrooms on student engagement in Japanese higher education.</w:t>
      </w:r>
    </w:p>
    <w:bookmarkEnd w:id="24"/>
    <w:bookmarkStart w:id="25" w:name="teaching-assistant-osaka-university"/>
    <w:p>
      <w:pPr>
        <w:pStyle w:val="Heading3"/>
      </w:pPr>
      <w:r>
        <w:t xml:space="preserve">Teaching Assistant, Osaka University</w:t>
      </w:r>
    </w:p>
    <w:p>
      <w:pPr>
        <w:pStyle w:val="FirstParagraph"/>
      </w:pPr>
      <w:r>
        <w:rPr>
          <w:iCs/>
          <w:i/>
        </w:rPr>
        <w:t xml:space="preserve">September 2010 – June 2015</w:t>
      </w:r>
    </w:p>
    <w:p>
      <w:pPr>
        <w:numPr>
          <w:ilvl w:val="0"/>
          <w:numId w:val="1003"/>
        </w:numPr>
        <w:pStyle w:val="Compact"/>
      </w:pPr>
      <w:r>
        <w:t xml:space="preserve">Assisted in the development of syllabi for courses on Japanese history and modern society, ensuring alignment with national educational frameworks.</w:t>
      </w:r>
    </w:p>
    <w:p>
      <w:pPr>
        <w:numPr>
          <w:ilvl w:val="0"/>
          <w:numId w:val="1003"/>
        </w:numPr>
        <w:pStyle w:val="Compact"/>
      </w:pPr>
      <w:r>
        <w:t xml:space="preserve">Provided individualized support to international students, helping them adapt to the academic culture of Japan Osaka.</w:t>
      </w:r>
    </w:p>
    <w:p>
      <w:pPr>
        <w:numPr>
          <w:ilvl w:val="0"/>
          <w:numId w:val="1003"/>
        </w:numPr>
        <w:pStyle w:val="Compact"/>
      </w:pPr>
      <w:r>
        <w:t xml:space="preserve">Conducted seminars on research methodologies, fostering critical thinking among students pursuing advanced degrees.</w:t>
      </w:r>
    </w:p>
    <w:bookmarkEnd w:id="25"/>
    <w:bookmarkEnd w:id="26"/>
    <w:bookmarkStart w:id="27" w:name="teaching-philosophy"/>
    <w:p>
      <w:pPr>
        <w:pStyle w:val="Heading2"/>
      </w:pPr>
      <w:r>
        <w:t xml:space="preserve">Teaching Philosophy</w:t>
      </w:r>
    </w:p>
    <w:p>
      <w:pPr>
        <w:pStyle w:val="FirstParagraph"/>
      </w:pPr>
      <w:r>
        <w:t xml:space="preserve">My approach to teaching as a University Lecturer in Japan Osaka is rooted in creating inclusive, dynamic, and culturally responsive learning environments. I believe that education should empower students to think critically, engage with global challenges, and contribute meaningfully to their communities. In the context of Japan Osaka, this means integrating local traditions with modern pedagogical practices. For instance, I emphasize collaborative learning and experiential projects that reflect the region’s unique social and economic landscape.</w:t>
      </w:r>
    </w:p>
    <w:p>
      <w:pPr>
        <w:pStyle w:val="BodyText"/>
      </w:pPr>
      <w:r>
        <w:t xml:space="preserve">I also prioritize continuous professional growth, regularly attending workshops on curriculum development and educational technology hosted by institutions in Osaka. My goal is to ensure that my teaching methods remain relevant to the evolving needs of students and the academic community in Japan.</w:t>
      </w:r>
    </w:p>
    <w:bookmarkEnd w:id="27"/>
    <w:bookmarkStart w:id="28" w:name="research-interests"/>
    <w:p>
      <w:pPr>
        <w:pStyle w:val="Heading2"/>
      </w:pPr>
      <w:r>
        <w:t xml:space="preserve">Research Interests</w:t>
      </w:r>
    </w:p>
    <w:p>
      <w:pPr>
        <w:numPr>
          <w:ilvl w:val="0"/>
          <w:numId w:val="1004"/>
        </w:numPr>
        <w:pStyle w:val="Compact"/>
      </w:pPr>
      <w:r>
        <w:t xml:space="preserve">Interdisciplinary education and its impact on student success in Japan Osaka.</w:t>
      </w:r>
    </w:p>
    <w:p>
      <w:pPr>
        <w:numPr>
          <w:ilvl w:val="0"/>
          <w:numId w:val="1004"/>
        </w:numPr>
        <w:pStyle w:val="Compact"/>
      </w:pPr>
      <w:r>
        <w:t xml:space="preserve">Cross-cultural communication in higher education, with a focus on Japanese and Western pedagogical models.</w:t>
      </w:r>
    </w:p>
    <w:p>
      <w:pPr>
        <w:numPr>
          <w:ilvl w:val="0"/>
          <w:numId w:val="1004"/>
        </w:numPr>
        <w:pStyle w:val="Compact"/>
      </w:pPr>
      <w:r>
        <w:t xml:space="preserve">Integration of technology in classroom settings, particularly in response to the digital transformation of Japanese universities.</w:t>
      </w:r>
    </w:p>
    <w:p>
      <w:pPr>
        <w:numPr>
          <w:ilvl w:val="0"/>
          <w:numId w:val="1004"/>
        </w:numPr>
        <w:pStyle w:val="Compact"/>
      </w:pPr>
      <w:r>
        <w:t xml:space="preserve">Policy analysis of educational reforms in Japan, including their implications for University Lecturers and students.</w:t>
      </w:r>
    </w:p>
    <w:bookmarkEnd w:id="28"/>
    <w:bookmarkStart w:id="29" w:name="publications"/>
    <w:p>
      <w:pPr>
        <w:pStyle w:val="Heading2"/>
      </w:pPr>
      <w:r>
        <w:t xml:space="preserve">Publications</w:t>
      </w:r>
    </w:p>
    <w:p>
      <w:pPr>
        <w:numPr>
          <w:ilvl w:val="0"/>
          <w:numId w:val="1005"/>
        </w:numPr>
        <w:pStyle w:val="Compact"/>
      </w:pPr>
      <w:r>
        <w:rPr>
          <w:bCs/>
          <w:b/>
        </w:rPr>
        <w:t xml:space="preserve">“Innovative Teaching Practices in Japan Osaka: A Case Study of Collaborative Learning.”</w:t>
      </w:r>
      <w:r>
        <w:t xml:space="preserve"> </w:t>
      </w:r>
      <w:r>
        <w:t xml:space="preserve">Journal of Asian Higher Education, 2023.</w:t>
      </w:r>
    </w:p>
    <w:p>
      <w:pPr>
        <w:numPr>
          <w:ilvl w:val="0"/>
          <w:numId w:val="1005"/>
        </w:numPr>
        <w:pStyle w:val="Compact"/>
      </w:pPr>
      <w:r>
        <w:rPr>
          <w:bCs/>
          <w:b/>
        </w:rPr>
        <w:t xml:space="preserve">“Bridging Cultures Through Curriculum Design: Lessons from Japanese Universities.”</w:t>
      </w:r>
      <w:r>
        <w:t xml:space="preserve"> </w:t>
      </w:r>
      <w:r>
        <w:t xml:space="preserve">International Journal of Educational Research, 2021.</w:t>
      </w:r>
    </w:p>
    <w:p>
      <w:pPr>
        <w:numPr>
          <w:ilvl w:val="0"/>
          <w:numId w:val="1005"/>
        </w:numPr>
        <w:pStyle w:val="Compact"/>
      </w:pPr>
      <w:r>
        <w:rPr>
          <w:bCs/>
          <w:b/>
        </w:rPr>
        <w:t xml:space="preserve">“Digital Tools for Student Engagement in Japanese Classrooms.”</w:t>
      </w:r>
      <w:r>
        <w:t xml:space="preserve"> </w:t>
      </w:r>
      <w:r>
        <w:t xml:space="preserve">EdTech Review, 2020.</w:t>
      </w:r>
    </w:p>
    <w:bookmarkEnd w:id="29"/>
    <w:bookmarkStart w:id="30" w:name="professional-development"/>
    <w:p>
      <w:pPr>
        <w:pStyle w:val="Heading2"/>
      </w:pPr>
      <w:r>
        <w:t xml:space="preserve">Professional Development</w:t>
      </w:r>
    </w:p>
    <w:p>
      <w:pPr>
        <w:pStyle w:val="FirstParagraph"/>
      </w:pPr>
      <w:r>
        <w:rPr>
          <w:bCs/>
          <w:b/>
        </w:rPr>
        <w:t xml:space="preserve">Certification in Educational Technology (OER), Osaka University</w:t>
      </w:r>
      <w:r>
        <w:t xml:space="preserve"> </w:t>
      </w:r>
      <w:r>
        <w:t xml:space="preserve">(2019)</w:t>
      </w:r>
    </w:p>
    <w:p>
      <w:pPr>
        <w:pStyle w:val="BodyText"/>
      </w:pPr>
      <w:r>
        <w:rPr>
          <w:bCs/>
          <w:b/>
        </w:rPr>
        <w:t xml:space="preserve">Workshop on Japanese Academic Writing, Kyoto Institute of Technology</w:t>
      </w:r>
      <w:r>
        <w:t xml:space="preserve"> </w:t>
      </w:r>
      <w:r>
        <w:t xml:space="preserve">(2017)</w:t>
      </w:r>
    </w:p>
    <w:p>
      <w:pPr>
        <w:pStyle w:val="BodyText"/>
      </w:pPr>
      <w:r>
        <w:rPr>
          <w:bCs/>
          <w:b/>
        </w:rPr>
        <w:t xml:space="preserve">Conference Participation: Asia-Pacific Conference on Education, 2023</w:t>
      </w:r>
    </w:p>
    <w:bookmarkEnd w:id="30"/>
    <w:bookmarkStart w:id="31" w:name="skills-and-competencies"/>
    <w:p>
      <w:pPr>
        <w:pStyle w:val="Heading2"/>
      </w:pPr>
      <w:r>
        <w:t xml:space="preserve">Skills and Competencies</w:t>
      </w:r>
    </w:p>
    <w:p>
      <w:pPr>
        <w:numPr>
          <w:ilvl w:val="0"/>
          <w:numId w:val="1006"/>
        </w:numPr>
        <w:pStyle w:val="Compact"/>
      </w:pPr>
      <w:r>
        <w:t xml:space="preserve">Fluency in Japanese (N1 level) and English, with proficiency in academic writing and communication.</w:t>
      </w:r>
    </w:p>
    <w:p>
      <w:pPr>
        <w:numPr>
          <w:ilvl w:val="0"/>
          <w:numId w:val="1006"/>
        </w:numPr>
        <w:pStyle w:val="Compact"/>
      </w:pPr>
      <w:r>
        <w:t xml:space="preserve">Expertise in designing interdisciplinary curricula tailored to the needs of Japan Osaka’s educational ecosystem.</w:t>
      </w:r>
    </w:p>
    <w:p>
      <w:pPr>
        <w:numPr>
          <w:ilvl w:val="0"/>
          <w:numId w:val="1006"/>
        </w:numPr>
        <w:pStyle w:val="Compact"/>
      </w:pPr>
      <w:r>
        <w:t xml:space="preserve">Strong analytical skills, with a focus on data-driven decision-making for pedagogical improvements.</w:t>
      </w:r>
    </w:p>
    <w:p>
      <w:pPr>
        <w:numPr>
          <w:ilvl w:val="0"/>
          <w:numId w:val="1006"/>
        </w:numPr>
        <w:pStyle w:val="Compact"/>
      </w:pPr>
      <w:r>
        <w:t xml:space="preserve">Proficiency in using educational technologies such as LMS platforms and AI-powered learning tools.</w:t>
      </w:r>
    </w:p>
    <w:bookmarkEnd w:id="31"/>
    <w:bookmarkStart w:id="32" w:name="certifications-and-awards"/>
    <w:p>
      <w:pPr>
        <w:pStyle w:val="Heading2"/>
      </w:pPr>
      <w:r>
        <w:t xml:space="preserve">Certifications and Awards</w:t>
      </w:r>
    </w:p>
    <w:p>
      <w:pPr>
        <w:numPr>
          <w:ilvl w:val="0"/>
          <w:numId w:val="1007"/>
        </w:numPr>
        <w:pStyle w:val="Compact"/>
      </w:pPr>
      <w:r>
        <w:rPr>
          <w:bCs/>
          <w:b/>
        </w:rPr>
        <w:t xml:space="preserve">Outstanding Teaching Award, Osaka University</w:t>
      </w:r>
      <w:r>
        <w:t xml:space="preserve"> </w:t>
      </w:r>
      <w:r>
        <w:t xml:space="preserve">(2021)</w:t>
      </w:r>
    </w:p>
    <w:p>
      <w:pPr>
        <w:numPr>
          <w:ilvl w:val="0"/>
          <w:numId w:val="1007"/>
        </w:numPr>
        <w:pStyle w:val="Compact"/>
      </w:pPr>
      <w:r>
        <w:rPr>
          <w:bCs/>
          <w:b/>
        </w:rPr>
        <w:t xml:space="preserve">Japanese Language Proficiency Test (JLPT) N1 Certification</w:t>
      </w:r>
      <w:r>
        <w:t xml:space="preserve"> </w:t>
      </w:r>
      <w:r>
        <w:t xml:space="preserve">(2015)</w:t>
      </w:r>
    </w:p>
    <w:p>
      <w:pPr>
        <w:numPr>
          <w:ilvl w:val="0"/>
          <w:numId w:val="1007"/>
        </w:numPr>
        <w:pStyle w:val="Compact"/>
      </w:pPr>
      <w:r>
        <w:rPr>
          <w:bCs/>
          <w:b/>
        </w:rPr>
        <w:t xml:space="preserve">National Institute for Academic Degrees and Quality Evaluation, Japan</w:t>
      </w:r>
      <w:r>
        <w:t xml:space="preserve"> </w:t>
      </w:r>
      <w:r>
        <w:t xml:space="preserve">– Recognized for contributions to educational research.</w:t>
      </w:r>
    </w:p>
    <w:bookmarkEnd w:id="32"/>
    <w:bookmarkStart w:id="33" w:name="references"/>
    <w:p>
      <w:pPr>
        <w:pStyle w:val="Heading2"/>
      </w:pPr>
      <w:r>
        <w:t xml:space="preserve">References</w:t>
      </w:r>
    </w:p>
    <w:p>
      <w:pPr>
        <w:pStyle w:val="FirstParagraph"/>
      </w:pPr>
      <w:r>
        <w:t xml:space="preserve">Available upon request. Contact: johnathan.sato@example.com.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Japan Osaka</dc:title>
  <dc:creator/>
  <dc:language>en</dc:language>
  <cp:keywords/>
  <dcterms:created xsi:type="dcterms:W3CDTF">2026-07-21T02:45:53Z</dcterms:created>
  <dcterms:modified xsi:type="dcterms:W3CDTF">2026-07-21T02:45:53Z</dcterms:modified>
</cp:coreProperties>
</file>

<file path=docProps/custom.xml><?xml version="1.0" encoding="utf-8"?>
<Properties xmlns="http://schemas.openxmlformats.org/officeDocument/2006/custom-properties" xmlns:vt="http://schemas.openxmlformats.org/officeDocument/2006/docPropsVTypes"/>
</file>