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Academic</w:t>
      </w:r>
      <w:r>
        <w:t xml:space="preserve"> </w:t>
      </w:r>
      <w:r>
        <w:t xml:space="preserve">Researcher</w:t>
      </w:r>
      <w:r>
        <w:t xml:space="preserve"> </w:t>
      </w:r>
      <w:r>
        <w:t xml:space="preserve">Performance</w:t>
      </w:r>
      <w:r>
        <w:t xml:space="preserve"> </w:t>
      </w:r>
      <w:r>
        <w:t xml:space="preserve">-</w:t>
      </w:r>
      <w:r>
        <w:t xml:space="preserve"> </w:t>
      </w:r>
      <w:r>
        <w:t xml:space="preserve">Australia</w:t>
      </w:r>
      <w:r>
        <w:t xml:space="preserve"> </w:t>
      </w:r>
      <w:r>
        <w:t xml:space="preserve">Sydney</w:t>
      </w:r>
    </w:p>
    <w:bookmarkStart w:id="28" w:name="Xc980094accafcfc2c3bd887663dabf48f81dcbb"/>
    <w:p>
      <w:pPr>
        <w:pStyle w:val="Heading1"/>
      </w:pPr>
      <w:r>
        <w:t xml:space="preserve">SALES REPORT FOR ACADEMIC RESEARCHER COMMERCIALIZATION ACTIVITIES</w:t>
      </w:r>
    </w:p>
    <w:bookmarkStart w:id="27" w:name="Xc24ea0ac72e1ae6d5f922727de4bd8080ae1dbf"/>
    <w:p>
      <w:pPr>
        <w:pStyle w:val="Heading2"/>
      </w:pPr>
      <w:r>
        <w:t xml:space="preserve">Australia Sydney Regional Performance Analysis (Q3 2023)</w:t>
      </w:r>
    </w:p>
    <w:p>
      <w:pPr>
        <w:pStyle w:val="FirstParagraph"/>
      </w:pPr>
      <w:r>
        <w:t xml:space="preserve">Prepared for University of Sydney Research Commercialization Office | Date: October 15, 2023</w:t>
      </w:r>
    </w:p>
    <w:bookmarkStart w:id="20" w:name="executive-summary"/>
    <w:p>
      <w:pPr>
        <w:pStyle w:val="Heading3"/>
      </w:pPr>
      <w:r>
        <w:t xml:space="preserve">1. Executive Summary</w:t>
      </w:r>
    </w:p>
    <w:p>
      <w:pPr>
        <w:pStyle w:val="FirstParagraph"/>
      </w:pPr>
      <w:r>
        <w:t xml:space="preserve">This comprehensive Sales Report details the commercialization performance of our Academic Researcher portfolio across Australia Sydney during Q3 2023. As a leading research hub, Sydney's academic community has demonstrated exceptional traction in transforming research outputs into marketable solutions, directly contributing to the university's strategic revenue goals. Our Academic Researcher team achieved a 18% YoY growth in sales conversions, generating AUD $4.2M from industry partnerships and intellectual property licensing – exceeding regional targets by 23%. This performance underscores Sydney's unique position as Australia's premier innovation ecosystem where academic excellence directly fuels commercial success.</w:t>
      </w:r>
    </w:p>
    <w:bookmarkEnd w:id="20"/>
    <w:bookmarkStart w:id="21" w:name="sales-performance-breakdown"/>
    <w:p>
      <w:pPr>
        <w:pStyle w:val="Heading3"/>
      </w:pPr>
      <w:r>
        <w:t xml:space="preserve">2. Sales Performance Breakdown</w:t>
      </w:r>
    </w:p>
    <w:p>
      <w:pPr>
        <w:pStyle w:val="FirstParagraph"/>
      </w:pPr>
      <w:r>
        <w:t xml:space="preserve">Within the Australia Sydney context, our Academic Researcher units have redefined traditional research metrics by integrating sales-driven approaches into scholarly work. Key achievements include:</w:t>
      </w:r>
    </w:p>
    <w:p>
      <w:pPr>
        <w:numPr>
          <w:ilvl w:val="0"/>
          <w:numId w:val="1001"/>
        </w:numPr>
        <w:pStyle w:val="Compact"/>
      </w:pPr>
      <w:r>
        <w:rPr>
          <w:bCs/>
          <w:b/>
        </w:rPr>
        <w:t xml:space="preserve">IP Licensing Revenue:</w:t>
      </w:r>
      <w:r>
        <w:t xml:space="preserve"> </w:t>
      </w:r>
      <w:r>
        <w:t xml:space="preserve">AUD $1.8M from 17 patents (92% increase from Q2), driven by biomedical and AI research clusters at Sydney University and UNSW</w:t>
      </w:r>
    </w:p>
    <w:p>
      <w:pPr>
        <w:numPr>
          <w:ilvl w:val="0"/>
          <w:numId w:val="1001"/>
        </w:numPr>
        <w:pStyle w:val="Compact"/>
      </w:pPr>
      <w:r>
        <w:rPr>
          <w:bCs/>
          <w:b/>
        </w:rPr>
        <w:t xml:space="preserve">Industry Collaboration Contracts:</w:t>
      </w:r>
      <w:r>
        <w:t xml:space="preserve"> </w:t>
      </w:r>
      <w:r>
        <w:t xml:space="preserve">34 new agreements valued at AUD $2.4M, with 67% secured through Academic Researcher-led sales engagements</w:t>
      </w:r>
    </w:p>
    <w:p>
      <w:pPr>
        <w:numPr>
          <w:ilvl w:val="0"/>
          <w:numId w:val="1001"/>
        </w:numPr>
        <w:pStyle w:val="Compact"/>
      </w:pPr>
      <w:r>
        <w:rPr>
          <w:bCs/>
          <w:b/>
        </w:rPr>
        <w:t xml:space="preserve">Tech Transfer Conversion Rate:</w:t>
      </w:r>
      <w:r>
        <w:t xml:space="preserve"> </w:t>
      </w:r>
      <w:r>
        <w:t xml:space="preserve">41% (up from 32% YoY), demonstrating improved researcher commercialization readiness in Australia Sydney</w:t>
      </w:r>
    </w:p>
    <w:p>
      <w:pPr>
        <w:pStyle w:val="FirstParagraph"/>
      </w:pPr>
      <w:r>
        <w:t xml:space="preserve">The success stems from our tailored support model for Academic Researcher roles – where researchers are empowered to identify market opportunities during their work, not as separate duties. This cultural shift has been pivotal in Sydney's competitive advantage across Australia.</w:t>
      </w:r>
    </w:p>
    <w:bookmarkEnd w:id="21"/>
    <w:bookmarkStart w:id="22" w:name="sydney-market-context-analysis"/>
    <w:p>
      <w:pPr>
        <w:pStyle w:val="Heading3"/>
      </w:pPr>
      <w:r>
        <w:t xml:space="preserve">3. Sydney Market Context Analysis</w:t>
      </w:r>
    </w:p>
    <w:p>
      <w:pPr>
        <w:pStyle w:val="FirstParagraph"/>
      </w:pPr>
      <w:r>
        <w:t xml:space="preserve">Australia Sydney presents a unique commercialization landscape where world-class research infrastructure directly intersects with global industry needs. Key regional factors driving our Academic Researcher sales success include:</w:t>
      </w:r>
    </w:p>
    <w:p>
      <w:pPr>
        <w:numPr>
          <w:ilvl w:val="0"/>
          <w:numId w:val="1002"/>
        </w:numPr>
        <w:pStyle w:val="Compact"/>
      </w:pPr>
      <w:r>
        <w:rPr>
          <w:bCs/>
          <w:b/>
        </w:rPr>
        <w:t xml:space="preserve">Industry Concentration:</w:t>
      </w:r>
      <w:r>
        <w:t xml:space="preserve"> </w:t>
      </w:r>
      <w:r>
        <w:t xml:space="preserve">Sydney hosts Australia's largest concentration of Fortune 500 R&amp;D centers (32% of national total), creating immediate market access for our Academic Researchers</w:t>
      </w:r>
    </w:p>
    <w:p>
      <w:pPr>
        <w:numPr>
          <w:ilvl w:val="0"/>
          <w:numId w:val="1002"/>
        </w:numPr>
        <w:pStyle w:val="Compact"/>
      </w:pPr>
      <w:r>
        <w:rPr>
          <w:bCs/>
          <w:b/>
        </w:rPr>
        <w:t xml:space="preserve">Government Incentives:</w:t>
      </w:r>
      <w:r>
        <w:t xml:space="preserve"> </w:t>
      </w:r>
      <w:r>
        <w:t xml:space="preserve">The NSW Government's $1B Innovation Hub initiative directly complements Academic Researcher sales strategies through matching grants</w:t>
      </w:r>
    </w:p>
    <w:p>
      <w:pPr>
        <w:numPr>
          <w:ilvl w:val="0"/>
          <w:numId w:val="1002"/>
        </w:numPr>
        <w:pStyle w:val="Compact"/>
      </w:pPr>
      <w:r>
        <w:rPr>
          <w:bCs/>
          <w:b/>
        </w:rPr>
        <w:t xml:space="preserve">Research Ecosystem Synergy:</w:t>
      </w:r>
      <w:r>
        <w:t xml:space="preserve"> </w:t>
      </w:r>
      <w:r>
        <w:t xml:space="preserve">Proximity to Biomedical Translation Network (Sydney) and Data61 enables rapid prototype commercialization – a critical differentiator for Australia Sydney</w:t>
      </w:r>
    </w:p>
    <w:p>
      <w:pPr>
        <w:pStyle w:val="FirstParagraph"/>
      </w:pPr>
      <w:r>
        <w:t xml:space="preserve">Unlike other Australian regions, Sydney's 24/7 collaborative culture allows Academic Researchers to engage with industry partners across time zones, accelerating sales cycles by 38% compared to national averages.</w:t>
      </w:r>
    </w:p>
    <w:bookmarkEnd w:id="22"/>
    <w:bookmarkStart w:id="23" w:name="X6664de90208c5e86c187396a26f70dbe498c1d8"/>
    <w:p>
      <w:pPr>
        <w:pStyle w:val="Heading3"/>
      </w:pPr>
      <w:r>
        <w:t xml:space="preserve">4. Case Study: Successful Academic Researcher Sales Cycle</w:t>
      </w:r>
    </w:p>
    <w:p>
      <w:pPr>
        <w:pStyle w:val="FirstParagraph"/>
      </w:pPr>
      <w:r>
        <w:rPr>
          <w:bCs/>
          <w:b/>
        </w:rPr>
        <w:t xml:space="preserve">Project:</w:t>
      </w:r>
      <w:r>
        <w:t xml:space="preserve"> </w:t>
      </w:r>
      <w:r>
        <w:t xml:space="preserve">Nanotechnology-based Water Filtration System (University of Sydney)</w:t>
      </w:r>
    </w:p>
    <w:p>
      <w:pPr>
        <w:pStyle w:val="BodyText"/>
      </w:pPr>
      <w:r>
        <w:rPr>
          <w:bCs/>
          <w:b/>
        </w:rPr>
        <w:t xml:space="preserve">Academic Researcher:</w:t>
      </w:r>
      <w:r>
        <w:t xml:space="preserve"> </w:t>
      </w:r>
      <w:r>
        <w:t xml:space="preserve">Dr. Elena Chen, School of Chemical Engineering</w:t>
      </w:r>
    </w:p>
    <w:p>
      <w:pPr>
        <w:numPr>
          <w:ilvl w:val="0"/>
          <w:numId w:val="1003"/>
        </w:numPr>
        <w:pStyle w:val="Compact"/>
      </w:pPr>
      <w:r>
        <w:rPr>
          <w:iCs/>
          <w:i/>
        </w:rPr>
        <w:t xml:space="preserve">Research Phase (Month 1-3):</w:t>
      </w:r>
      <w:r>
        <w:t xml:space="preserve"> </w:t>
      </w:r>
      <w:r>
        <w:t xml:space="preserve">Identified industrial water treatment pain points during lab work; documented technical feasibility</w:t>
      </w:r>
    </w:p>
    <w:p>
      <w:pPr>
        <w:numPr>
          <w:ilvl w:val="0"/>
          <w:numId w:val="1003"/>
        </w:numPr>
        <w:pStyle w:val="Compact"/>
      </w:pPr>
      <w:r>
        <w:rPr>
          <w:iCs/>
          <w:i/>
        </w:rPr>
        <w:t xml:space="preserve">Sales Engagement (Month 4):</w:t>
      </w:r>
      <w:r>
        <w:t xml:space="preserve"> </w:t>
      </w:r>
      <w:r>
        <w:t xml:space="preserve">Leveraged Sydney Water Partnership Program to pitch solution; Academic Researcher delivered technical sales presentation at industry forum</w:t>
      </w:r>
    </w:p>
    <w:p>
      <w:pPr>
        <w:numPr>
          <w:ilvl w:val="0"/>
          <w:numId w:val="1003"/>
        </w:numPr>
        <w:pStyle w:val="Compact"/>
      </w:pPr>
      <w:r>
        <w:rPr>
          <w:iCs/>
          <w:i/>
        </w:rPr>
        <w:t xml:space="preserve">Contracting (Month 5):</w:t>
      </w:r>
      <w:r>
        <w:t xml:space="preserve"> </w:t>
      </w:r>
      <w:r>
        <w:t xml:space="preserve">Secured AUD $850K pilot agreement with Aqualink Technologies after demonstrating cost-benefit analysis during Sydney-based negotiation</w:t>
      </w:r>
    </w:p>
    <w:p>
      <w:pPr>
        <w:numPr>
          <w:ilvl w:val="0"/>
          <w:numId w:val="1003"/>
        </w:numPr>
        <w:pStyle w:val="Compact"/>
      </w:pPr>
      <w:r>
        <w:rPr>
          <w:iCs/>
          <w:i/>
        </w:rPr>
        <w:t xml:space="preserve">Commercialization (Month 6+):</w:t>
      </w:r>
      <w:r>
        <w:t xml:space="preserve"> </w:t>
      </w:r>
      <w:r>
        <w:t xml:space="preserve">Ongoing revenue stream from product deployment in Sydney metropolitan water systems</w:t>
      </w:r>
    </w:p>
    <w:p>
      <w:pPr>
        <w:pStyle w:val="FirstParagraph"/>
      </w:pPr>
      <w:r>
        <w:t xml:space="preserve">This end-to-end process exemplifies how our Academic Researcher model integrates sales capability into core research activity – a practice now adopted across Australia Sydney's top universities.</w:t>
      </w:r>
    </w:p>
    <w:bookmarkEnd w:id="23"/>
    <w:bookmarkStart w:id="24" w:name="challenges-strategic-solutions"/>
    <w:p>
      <w:pPr>
        <w:pStyle w:val="Heading3"/>
      </w:pPr>
      <w:r>
        <w:t xml:space="preserve">5. Challenges &amp; Strategic Solutions</w:t>
      </w:r>
    </w:p>
    <w:p>
      <w:pPr>
        <w:pStyle w:val="FirstParagraph"/>
      </w:pPr>
      <w:r>
        <w:t xml:space="preserve">Despite strong performance, we identified critical barriers unique to Australia Sydney's academic commercialization landscape:</w:t>
      </w:r>
    </w:p>
    <w:p>
      <w:pPr>
        <w:pStyle w:val="BodyText"/>
      </w:pPr>
      <w:r>
        <w:t xml:space="preserve">Challenge</w:t>
      </w:r>
    </w:p>
    <w:p>
      <w:pPr>
        <w:pStyle w:val="BodyText"/>
      </w:pPr>
      <w:r>
        <w:t xml:space="preserve">Solution Implemented</w:t>
      </w:r>
    </w:p>
    <w:p>
      <w:pPr>
        <w:pStyle w:val="BodyText"/>
      </w:pPr>
      <w:r>
        <w:t xml:space="preserve">Australia Sydney Impact</w:t>
      </w:r>
    </w:p>
    <w:p>
      <w:pPr>
        <w:pStyle w:val="BodyText"/>
      </w:pPr>
      <w:r>
        <w:t xml:space="preserve">Researcher time constraints limiting sales engagement</w:t>
      </w:r>
    </w:p>
    <w:p>
      <w:pPr>
        <w:pStyle w:val="BodyText"/>
      </w:pPr>
      <w:r>
        <w:t xml:space="preserve">Integrated "Commercialization Fellow" support roles (1 per 5 Academic Researchers)</w:t>
      </w:r>
    </w:p>
    <w:p>
      <w:pPr>
        <w:pStyle w:val="BodyText"/>
      </w:pPr>
      <w:r>
        <w:t xml:space="preserve">Increased researcher sales capacity by 57% in Sydney regions</w:t>
      </w:r>
    </w:p>
    <w:p>
      <w:pPr>
        <w:pStyle w:val="BodyText"/>
      </w:pPr>
      <w:r>
        <w:t xml:space="preserve">Lack of industry-specific sales training for researchers</w:t>
      </w:r>
    </w:p>
    <w:p>
      <w:pPr>
        <w:pStyle w:val="BodyText"/>
      </w:pPr>
      <w:r>
        <w:t xml:space="preserve">Launched Sydney Industry Sales Academy (monthly workshops)</w:t>
      </w:r>
    </w:p>
    <w:p>
      <w:pPr>
        <w:pStyle w:val="BodyText"/>
      </w:pPr>
      <w:r>
        <w:rPr>
          <w:bCs/>
          <w:b/>
        </w:rPr>
        <w:t xml:space="preserve">Academic Researcher sales confidence increased by 63%</w:t>
      </w:r>
    </w:p>
    <w:p>
      <w:pPr>
        <w:pStyle w:val="BodyText"/>
      </w:pPr>
      <w:r>
        <w:t xml:space="preserve">Complex IP commercialization pathways</w:t>
      </w:r>
    </w:p>
    <w:p>
      <w:pPr>
        <w:pStyle w:val="BodyText"/>
      </w:pPr>
      <w:r>
        <w:t xml:space="preserve">Developed Sydney-specific IP sales playbook with legal partners</w:t>
      </w:r>
    </w:p>
    <w:p>
      <w:pPr>
        <w:pStyle w:val="BodyText"/>
      </w:pPr>
      <w:r>
        <w:t xml:space="preserve">Reduced contract finalization time from 14 to 6 weeks in Australia Sydney</w:t>
      </w:r>
    </w:p>
    <w:bookmarkEnd w:id="24"/>
    <w:bookmarkStart w:id="25" w:name="X8bcee82350eb77e24978ea5d672d57e59094b70"/>
    <w:p>
      <w:pPr>
        <w:pStyle w:val="Heading3"/>
      </w:pPr>
      <w:r>
        <w:t xml:space="preserve">6. Future Roadmap for Academic Researcher Sales Growth (Australia Sydney)</w:t>
      </w:r>
    </w:p>
    <w:p>
      <w:pPr>
        <w:pStyle w:val="FirstParagraph"/>
      </w:pPr>
      <w:r>
        <w:t xml:space="preserve">Building on Q3 success, our 12-month strategy focuses on scaling the Academic Researcher sales model across Australia Sydney through:</w:t>
      </w:r>
    </w:p>
    <w:p>
      <w:pPr>
        <w:numPr>
          <w:ilvl w:val="0"/>
          <w:numId w:val="1004"/>
        </w:numPr>
        <w:pStyle w:val="Compact"/>
      </w:pPr>
      <w:r>
        <w:rPr>
          <w:bCs/>
          <w:b/>
        </w:rPr>
        <w:t xml:space="preserve">Sydney Innovation Corridor Expansion:</w:t>
      </w:r>
      <w:r>
        <w:t xml:space="preserve"> </w:t>
      </w:r>
      <w:r>
        <w:t xml:space="preserve">Creating dedicated sales hubs in Western Sydney Innovation District to capture emerging manufacturing opportunities</w:t>
      </w:r>
    </w:p>
    <w:p>
      <w:pPr>
        <w:numPr>
          <w:ilvl w:val="0"/>
          <w:numId w:val="1004"/>
        </w:numPr>
        <w:pStyle w:val="Compact"/>
      </w:pPr>
      <w:r>
        <w:rPr>
          <w:bCs/>
          <w:b/>
        </w:rPr>
        <w:t xml:space="preserve">AI-Powered Sales Intelligence:</w:t>
      </w:r>
      <w:r>
        <w:t xml:space="preserve"> </w:t>
      </w:r>
      <w:r>
        <w:t xml:space="preserve">Implementing custom CRM tool tracking industry RFPs across Australia Sydney for Academic Researcher targeting</w:t>
      </w:r>
    </w:p>
    <w:p>
      <w:pPr>
        <w:numPr>
          <w:ilvl w:val="0"/>
          <w:numId w:val="1004"/>
        </w:numPr>
        <w:pStyle w:val="Compact"/>
      </w:pPr>
      <w:r>
        <w:rPr>
          <w:bCs/>
          <w:b/>
        </w:rPr>
        <w:t xml:space="preserve">Australia National Research Market Entry:</w:t>
      </w:r>
      <w:r>
        <w:t xml:space="preserve"> </w:t>
      </w:r>
      <w:r>
        <w:t xml:space="preserve">Developing sales frameworks to replicate Sydney's success in Melbourne and Brisbane by 2025</w:t>
      </w:r>
    </w:p>
    <w:p>
      <w:pPr>
        <w:pStyle w:val="FirstParagraph"/>
      </w:pPr>
      <w:r>
        <w:t xml:space="preserve">Projected outcomes: AUD $7.8M revenue from Academic Researcher-led commercialization in Australia Sydney by Q1 2024 – representing 30% of university-wide research income.</w:t>
      </w:r>
    </w:p>
    <w:bookmarkEnd w:id="25"/>
    <w:bookmarkStart w:id="26" w:name="conclusion"/>
    <w:p>
      <w:pPr>
        <w:pStyle w:val="Heading3"/>
      </w:pPr>
      <w:r>
        <w:t xml:space="preserve">7. Conclusion</w:t>
      </w:r>
    </w:p>
    <w:p>
      <w:pPr>
        <w:pStyle w:val="FirstParagraph"/>
      </w:pPr>
      <w:r>
        <w:t xml:space="preserve">This Sales Report confirms that the Academic Researcher model is not just viable but essential to Australia Sydney's position as a global innovation leader. By embedding sales capability within scholarly work, our researchers are transforming discovery into economic value at unprecedented scale. The Australia Sydney ecosystem – with its world-class universities, industry clusters, and government support – provides the ideal environment for this model to thrive.</w:t>
      </w:r>
    </w:p>
    <w:p>
      <w:pPr>
        <w:pStyle w:val="BodyText"/>
      </w:pPr>
      <w:r>
        <w:t xml:space="preserve">Our Academic Researchers have proven that research excellence and commercial success are not separate paths but interdependent journeys. As we continue refining this approach across Australia Sydney, we're confident of accelerating the region's contribution to national innovation goals while creating sustainable revenue streams. The future of academic sales in Australia is Sydney-led.</w:t>
      </w:r>
    </w:p>
    <w:p>
      <w:pPr>
        <w:pStyle w:val="BodyText"/>
      </w:pPr>
      <w:r>
        <w:rPr>
          <w:bCs/>
          <w:b/>
        </w:rPr>
        <w:t xml:space="preserve">Prepared by:</w:t>
      </w:r>
      <w:r>
        <w:t xml:space="preserve"> </w:t>
      </w:r>
      <w:r>
        <w:t xml:space="preserve">Research Commercialization Analytics Team | University of Sydney</w:t>
      </w:r>
    </w:p>
    <w:p>
      <w:pPr>
        <w:pStyle w:val="BodyText"/>
      </w:pPr>
      <w:r>
        <w:rPr>
          <w:iCs/>
          <w:i/>
        </w:rPr>
        <w:t xml:space="preserve">This report adheres to Australian Standards for Academic Research Commercialization Reporting (ASR-2023)</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Academic Researcher Performance - Australia Sydney</dc:title>
  <dc:creator/>
  <dc:language>en</dc:language>
  <cp:keywords/>
  <dcterms:created xsi:type="dcterms:W3CDTF">2026-07-23T16:04:56Z</dcterms:created>
  <dcterms:modified xsi:type="dcterms:W3CDTF">2026-07-23T16:04:56Z</dcterms:modified>
</cp:coreProperties>
</file>

<file path=docProps/custom.xml><?xml version="1.0" encoding="utf-8"?>
<Properties xmlns="http://schemas.openxmlformats.org/officeDocument/2006/custom-properties" xmlns:vt="http://schemas.openxmlformats.org/officeDocument/2006/docPropsVTypes"/>
</file>