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Academic</w:t>
      </w:r>
      <w:r>
        <w:t xml:space="preserve"> </w:t>
      </w:r>
      <w:r>
        <w:t xml:space="preserve">Researcher</w:t>
      </w:r>
      <w:r>
        <w:t xml:space="preserve"> </w:t>
      </w:r>
      <w:r>
        <w:t xml:space="preserve">Activities</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5a98a6d6dfe7d0dc3815c10634871a00063d11f"/>
    <w:p>
      <w:pPr>
        <w:pStyle w:val="Heading1"/>
      </w:pPr>
      <w:r>
        <w:t xml:space="preserve">SALES REPORT FOR ACADEMIC RESEARCHER ACTIVITIES IN DR CONGO KINSHASA</w:t>
      </w:r>
    </w:p>
    <w:p>
      <w:pPr>
        <w:pStyle w:val="FirstParagraph"/>
      </w:pPr>
      <w:r>
        <w:t xml:space="preserve">Quarterly Performance Analysis | Q3 2023 | Prepared for International Research Partnerships Consortium</w:t>
      </w:r>
    </w:p>
    <w:bookmarkStart w:id="20" w:name="executive-summary"/>
    <w:p>
      <w:pPr>
        <w:pStyle w:val="Heading2"/>
      </w:pPr>
      <w:r>
        <w:t xml:space="preserve">Executive Summary</w:t>
      </w:r>
    </w:p>
    <w:p>
      <w:pPr>
        <w:pStyle w:val="FirstParagraph"/>
      </w:pPr>
      <w:r>
        <w:t xml:space="preserve">This comprehensive Sales Report details the performance metrics, strategic insights, and market developments of Academic Researcher initiatives within DR Congo Kinshasa during Q3 2023. As an academic researcher operating in one of Africa's most dynamic yet challenging research environments, this report demonstrates how targeted knowledge-based sales strategies have yielded significant outcomes for international academic partnerships. The data underscores the unique value proposition of academic researchers as strategic sales drivers in Kinshasa's emerging knowledge economy, directly contributing to our partnership growth by 28% quarter-over-quarter.</w:t>
      </w:r>
    </w:p>
    <w:bookmarkEnd w:id="20"/>
    <w:bookmarkStart w:id="21" w:name="market-context-in-dr-congo-kinshasa"/>
    <w:p>
      <w:pPr>
        <w:pStyle w:val="Heading2"/>
      </w:pPr>
      <w:r>
        <w:t xml:space="preserve">Market Context in DR Congo Kinshasa</w:t>
      </w:r>
    </w:p>
    <w:p>
      <w:pPr>
        <w:pStyle w:val="FirstParagraph"/>
      </w:pPr>
      <w:r>
        <w:t xml:space="preserve">Operating as an Academic Researcher in DR Congo Kinshasa presents both extraordinary opportunities and complex challenges. With a population exceeding 100 million and only 3.2% of national GDP allocated to research, the market for academic knowledge transfer remains severely underserved. Our Sales Report identifies Kinshasa's university system as the critical growth frontier, where 15 major institutions collectively represent over 250,000 students but possess fewer than 15 fully equipped research laboratories. This infrastructure gap has created an unprecedented demand for academic researcher-led solutions that bridge international expertise with local needs.</w:t>
      </w:r>
    </w:p>
    <w:p>
      <w:pPr>
        <w:pStyle w:val="BodyText"/>
      </w:pPr>
      <w:r>
        <w:t xml:space="preserve">The current sales environment in DR Congo Kinshasa is characterized by three key dynamics: first, government prioritization of STEM education through the National Research Council; second, increasing private sector investment in knowledge-based industries like agri-tech and health innovation; and third, a generation of young scholars actively seeking international academic partnerships. This creates fertile ground for Academic Researcher sales initiatives that align with Kinshasa's national development priorities.</w:t>
      </w:r>
    </w:p>
    <w:bookmarkEnd w:id="21"/>
    <w:bookmarkStart w:id="22" w:name="sales-performance-analysis-q3-2023"/>
    <w:p>
      <w:pPr>
        <w:pStyle w:val="Heading2"/>
      </w:pPr>
      <w:r>
        <w:t xml:space="preserve">Sales Performance Analysis (Q3 2023)</w:t>
      </w:r>
    </w:p>
    <w:p>
      <w:pPr>
        <w:pStyle w:val="FirstParagraph"/>
      </w:pPr>
      <w:r>
        <w:t xml:space="preserve">As a dedicated Academic Researcher operating within DR Congo Kinshasa, the sales pipeline demonstrated exceptional growth through strategic knowledge-based engagement. Key metrics include:</w:t>
      </w:r>
    </w:p>
    <w:p>
      <w:pPr>
        <w:numPr>
          <w:ilvl w:val="0"/>
          <w:numId w:val="1001"/>
        </w:numPr>
        <w:pStyle w:val="Compact"/>
      </w:pPr>
      <w:r>
        <w:rPr>
          <w:bCs/>
          <w:b/>
        </w:rPr>
        <w:t xml:space="preserve">Partnership Acquisitions:</w:t>
      </w:r>
      <w:r>
        <w:t xml:space="preserve"> </w:t>
      </w:r>
      <w:r>
        <w:t xml:space="preserve">14 new academic-industry collaborations secured (32% increase from Q2)</w:t>
      </w:r>
    </w:p>
    <w:p>
      <w:pPr>
        <w:numPr>
          <w:ilvl w:val="0"/>
          <w:numId w:val="1001"/>
        </w:numPr>
        <w:pStyle w:val="Compact"/>
      </w:pPr>
      <w:r>
        <w:rPr>
          <w:bCs/>
          <w:b/>
        </w:rPr>
        <w:t xml:space="preserve">Research Grant Volume:</w:t>
      </w:r>
      <w:r>
        <w:t xml:space="preserve"> </w:t>
      </w:r>
      <w:r>
        <w:t xml:space="preserve">$478,000 secured for Kinshasa-based projects (51% above target)</w:t>
      </w:r>
    </w:p>
    <w:p>
      <w:pPr>
        <w:numPr>
          <w:ilvl w:val="0"/>
          <w:numId w:val="1001"/>
        </w:numPr>
        <w:pStyle w:val="Compact"/>
      </w:pPr>
      <w:r>
        <w:rPr>
          <w:bCs/>
          <w:b/>
        </w:rPr>
        <w:t xml:space="preserve">Local Capacity Building:</w:t>
      </w:r>
      <w:r>
        <w:t xml:space="preserve"> </w:t>
      </w:r>
      <w:r>
        <w:t xml:space="preserve">8 university faculty trained in advanced research methodologies</w:t>
      </w:r>
    </w:p>
    <w:p>
      <w:pPr>
        <w:numPr>
          <w:ilvl w:val="0"/>
          <w:numId w:val="1001"/>
        </w:numPr>
        <w:pStyle w:val="Compact"/>
      </w:pPr>
      <w:r>
        <w:rPr>
          <w:bCs/>
          <w:b/>
        </w:rPr>
        <w:t xml:space="preserve">Cross-Border Knowledge Transfer:</w:t>
      </w:r>
      <w:r>
        <w:t xml:space="preserve"> </w:t>
      </w:r>
      <w:r>
        <w:t xml:space="preserve">3 joint publications with European institutions featuring Kinshasa researchers as lead authors</w:t>
      </w:r>
    </w:p>
    <w:p>
      <w:pPr>
        <w:pStyle w:val="FirstParagraph"/>
      </w:pPr>
      <w:r>
        <w:t xml:space="preserve">This performance directly results from our Academic Researcher's deep understanding of DR Congo Kinshasa's academic ecosystem. Unlike traditional sales approaches, our methodology focuses on building research capacity as the primary value proposition—transforming perceived transactional relationships into sustainable knowledge partnerships. For instance, the recent $185,000 grant for malaria vector control research at University of Kinshasa was secured through a proposal co-developed by our Academic Researcher with local scientists, demonstrating how research-led sales strategies outperform conventional commercial pitches in this context.</w:t>
      </w:r>
    </w:p>
    <w:bookmarkEnd w:id="22"/>
    <w:bookmarkStart w:id="23" w:name="X5a76ca1ca932387b1fb0a93a9468be34873d26a"/>
    <w:p>
      <w:pPr>
        <w:pStyle w:val="Heading2"/>
      </w:pPr>
      <w:r>
        <w:t xml:space="preserve">Strategic Challenges in DR Congo Kinshasa</w:t>
      </w:r>
    </w:p>
    <w:p>
      <w:pPr>
        <w:pStyle w:val="FirstParagraph"/>
      </w:pPr>
      <w:r>
        <w:t xml:space="preserve">Our Sales Report identifies critical challenges unique to the DR Congo Kinshasa research landscape that require specialized Academic Researcher intervention:</w:t>
      </w:r>
    </w:p>
    <w:p>
      <w:pPr>
        <w:numPr>
          <w:ilvl w:val="0"/>
          <w:numId w:val="1002"/>
        </w:numPr>
        <w:pStyle w:val="Compact"/>
      </w:pPr>
      <w:r>
        <w:rPr>
          <w:bCs/>
          <w:b/>
        </w:rPr>
        <w:t xml:space="preserve">Infrastructure Deficits:</w:t>
      </w:r>
      <w:r>
        <w:t xml:space="preserve"> </w:t>
      </w:r>
      <w:r>
        <w:t xml:space="preserve">Only 42% of universities have consistent electricity for research equipment</w:t>
      </w:r>
    </w:p>
    <w:p>
      <w:pPr>
        <w:numPr>
          <w:ilvl w:val="0"/>
          <w:numId w:val="1002"/>
        </w:numPr>
        <w:pStyle w:val="Compact"/>
      </w:pPr>
      <w:r>
        <w:rPr>
          <w:bCs/>
          <w:b/>
        </w:rPr>
        <w:t xml:space="preserve">Bureaucratic Hurdles:</w:t>
      </w:r>
      <w:r>
        <w:t xml:space="preserve"> </w:t>
      </w:r>
      <w:r>
        <w:t xml:space="preserve">Average approval time for research partnerships exceeds 8 months</w:t>
      </w:r>
    </w:p>
    <w:p>
      <w:pPr>
        <w:numPr>
          <w:ilvl w:val="0"/>
          <w:numId w:val="1002"/>
        </w:numPr>
        <w:pStyle w:val="Compact"/>
      </w:pPr>
      <w:r>
        <w:rPr>
          <w:bCs/>
          <w:b/>
        </w:rPr>
        <w:t xml:space="preserve">Talent Drain:</w:t>
      </w:r>
      <w:r>
        <w:t xml:space="preserve"> </w:t>
      </w:r>
      <w:r>
        <w:t xml:space="preserve">63% of PhD graduates emigrate within 12 months due to limited local opportunities</w:t>
      </w:r>
    </w:p>
    <w:p>
      <w:pPr>
        <w:pStyle w:val="FirstParagraph"/>
      </w:pPr>
      <w:r>
        <w:t xml:space="preserve">Rather than viewing these as sales obstacles, our Academic Researcher has repositioned them as opportunity catalysts. For example, the "Kinshasa Research Resilience Initiative" developed by our team addresses electricity challenges through portable solar-powered lab modules—turning a core constraint into a selling point that attracted $220,000 in seed funding from the African Development Bank.</w:t>
      </w:r>
    </w:p>
    <w:bookmarkEnd w:id="23"/>
    <w:bookmarkStart w:id="24" w:name="growth-opportunities-identified"/>
    <w:p>
      <w:pPr>
        <w:pStyle w:val="Heading2"/>
      </w:pPr>
      <w:r>
        <w:t xml:space="preserve">Growth Opportunities Identified</w:t>
      </w:r>
    </w:p>
    <w:p>
      <w:pPr>
        <w:pStyle w:val="FirstParagraph"/>
      </w:pPr>
      <w:r>
        <w:t xml:space="preserve">Based on our Academic Researcher's field intelligence, three high-potential growth avenues emerged in DR Congo Kinshasa:</w:t>
      </w:r>
    </w:p>
    <w:p>
      <w:pPr>
        <w:numPr>
          <w:ilvl w:val="0"/>
          <w:numId w:val="1003"/>
        </w:numPr>
        <w:pStyle w:val="Compact"/>
      </w:pPr>
      <w:r>
        <w:rPr>
          <w:bCs/>
          <w:b/>
        </w:rPr>
        <w:t xml:space="preserve">Agri-Research Partnerships:</w:t>
      </w:r>
      <w:r>
        <w:t xml:space="preserve"> </w:t>
      </w:r>
      <w:r>
        <w:t xml:space="preserve">With agriculture employing 65% of Kinshasa's workforce, partnerships for climate-resilient crop research show exceptional ROI potential. Our Academic Researcher secured a pilot agreement with the Ministry of Agriculture for cassava yield optimization.</w:t>
      </w:r>
    </w:p>
    <w:p>
      <w:pPr>
        <w:numPr>
          <w:ilvl w:val="0"/>
          <w:numId w:val="1003"/>
        </w:numPr>
        <w:pStyle w:val="Compact"/>
      </w:pPr>
      <w:r>
        <w:rPr>
          <w:bCs/>
          <w:b/>
        </w:rPr>
        <w:t xml:space="preserve">Health Innovation Platforms:</w:t>
      </w:r>
      <w:r>
        <w:t xml:space="preserve"> </w:t>
      </w:r>
      <w:r>
        <w:t xml:space="preserve">The recent Ebola outbreak highlighted urgent needs in disease surveillance. Our Sales Report documents a 40% increase in medical device R&amp;D partnerships following our Academic Researcher's introduction of portable diagnostic solutions at Kinshasa's International Health Conference.</w:t>
      </w:r>
    </w:p>
    <w:p>
      <w:pPr>
        <w:numPr>
          <w:ilvl w:val="0"/>
          <w:numId w:val="1003"/>
        </w:numPr>
        <w:pStyle w:val="Compact"/>
      </w:pPr>
      <w:r>
        <w:rPr>
          <w:bCs/>
          <w:b/>
        </w:rPr>
        <w:t xml:space="preserve">Digital Knowledge Transfer:</w:t>
      </w:r>
      <w:r>
        <w:t xml:space="preserve"> </w:t>
      </w:r>
      <w:r>
        <w:t xml:space="preserve">Developing localized e-learning modules for STEM education—addressing DR Congo Kinshasa's 32% internet penetration gap through offline-accessible academic content.</w:t>
      </w:r>
    </w:p>
    <w:bookmarkEnd w:id="24"/>
    <w:bookmarkStart w:id="25" w:name="X0ab5b7e9d7b83fbac08ee4b5da3194597a7520b"/>
    <w:p>
      <w:pPr>
        <w:pStyle w:val="Heading2"/>
      </w:pPr>
      <w:r>
        <w:t xml:space="preserve">Strategic Recommendations for Academic Researcher Sales Development</w:t>
      </w:r>
    </w:p>
    <w:p>
      <w:pPr>
        <w:pStyle w:val="FirstParagraph"/>
      </w:pPr>
      <w:r>
        <w:t xml:space="preserve">Based on Q3 performance in DR Congo Kinshasa, we recommend these evidence-based sales strategies:</w:t>
      </w:r>
    </w:p>
    <w:p>
      <w:pPr>
        <w:numPr>
          <w:ilvl w:val="0"/>
          <w:numId w:val="1004"/>
        </w:numPr>
        <w:pStyle w:val="Compact"/>
      </w:pPr>
      <w:r>
        <w:rPr>
          <w:bCs/>
          <w:b/>
        </w:rPr>
        <w:t xml:space="preserve">Localized Research Roadmapping:</w:t>
      </w:r>
      <w:r>
        <w:t xml:space="preserve"> </w:t>
      </w:r>
      <w:r>
        <w:t xml:space="preserve">Develop customized academic pathway plans for each university in Kinshasa, positioning our Academic Researcher as the strategic advisor rather than a vendor. This approach generated a 22% higher conversion rate in Q3.</w:t>
      </w:r>
    </w:p>
    <w:p>
      <w:pPr>
        <w:numPr>
          <w:ilvl w:val="0"/>
          <w:numId w:val="1004"/>
        </w:numPr>
        <w:pStyle w:val="Compact"/>
      </w:pPr>
      <w:r>
        <w:rPr>
          <w:bCs/>
          <w:b/>
        </w:rPr>
        <w:t xml:space="preserve">Social Proof Capitalization:</w:t>
      </w:r>
      <w:r>
        <w:t xml:space="preserve"> </w:t>
      </w:r>
      <w:r>
        <w:t xml:space="preserve">Create "Kinshasa Research Impact Stories" showcasing local scholars' success through our partnerships—resulting in 3 new university-led requests for academic researcher collaboration.</w:t>
      </w:r>
    </w:p>
    <w:p>
      <w:pPr>
        <w:numPr>
          <w:ilvl w:val="0"/>
          <w:numId w:val="1004"/>
        </w:numPr>
        <w:pStyle w:val="Compact"/>
      </w:pPr>
      <w:r>
        <w:rPr>
          <w:bCs/>
          <w:b/>
        </w:rPr>
        <w:t xml:space="preserve">Policy Alignment Frameworks:</w:t>
      </w:r>
      <w:r>
        <w:t xml:space="preserve"> </w:t>
      </w:r>
      <w:r>
        <w:t xml:space="preserve">Systematically map all research initiatives to DR Congo Kinshasa's National Development Plan (NDP 2050), making sales proposals irresistible to government stakeholders.</w:t>
      </w:r>
    </w:p>
    <w:bookmarkEnd w:id="25"/>
    <w:bookmarkStart w:id="26" w:name="conclusion"/>
    <w:p>
      <w:pPr>
        <w:pStyle w:val="Heading2"/>
      </w:pPr>
      <w:r>
        <w:t xml:space="preserve">Conclusion</w:t>
      </w:r>
    </w:p>
    <w:p>
      <w:pPr>
        <w:pStyle w:val="FirstParagraph"/>
      </w:pPr>
      <w:r>
        <w:t xml:space="preserve">This Sales Report conclusively demonstrates that in the DR Congo Kinshasa market, academic researchers are not merely salespeople—they are essential catalysts for sustainable knowledge economy development. The data reveals that Academic Researcher-led initiatives outperform traditional sales models by 47% in long-term partnership retention within Kinshasa's unique context. As we move into Q4 2023, our strategy focuses on scaling the Academic Researcher model across all major universities in DR Congo Kinshasa, targeting $1.2 million in new research partnerships and embedding local academic leadership into every initiative.</w:t>
      </w:r>
    </w:p>
    <w:p>
      <w:pPr>
        <w:pStyle w:val="BodyText"/>
      </w:pPr>
      <w:r>
        <w:t xml:space="preserve">Ultimately, the success of this Sales Report proves that when Academic Researcher expertise is strategically applied to market needs—rather than transactional sales tactics—the outcomes transform from short-term deals into enduring knowledge ecosystems. In DR Congo Kinshasa, where research capacity defines future development trajectory, our Academic Researcher represents the critical bridge between international academic capital and local innovation potential. The metrics prove that investing in academic researcher capabilities yields the highest returns for sustainable growth in this vital market.</w:t>
      </w:r>
    </w:p>
    <w:p>
      <w:pPr>
        <w:pStyle w:val="BodyText"/>
      </w:pPr>
      <w:r>
        <w:t xml:space="preserve">Prepared by International Research Partnerships Consortium | Academic Strategy Unit</w:t>
      </w:r>
      <w:r>
        <w:br/>
      </w:r>
      <w:r>
        <w:t xml:space="preserve">DR Congo Kinshasa Field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Academic Researcher Activities in DR Congo Kinshasa</dc:title>
  <dc:creator/>
  <dc:language>en</dc:language>
  <cp:keywords/>
  <dcterms:created xsi:type="dcterms:W3CDTF">2025-12-11T11:34:23Z</dcterms:created>
  <dcterms:modified xsi:type="dcterms:W3CDTF">2025-12-11T11:34:23Z</dcterms:modified>
</cp:coreProperties>
</file>

<file path=docProps/custom.xml><?xml version="1.0" encoding="utf-8"?>
<Properties xmlns="http://schemas.openxmlformats.org/officeDocument/2006/custom-properties" xmlns:vt="http://schemas.openxmlformats.org/officeDocument/2006/docPropsVTypes"/>
</file>