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Recruitment</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6" w:name="Xbe63cd7a7ad89b9ed1f621cfbe736b940b41b11"/>
    <w:p>
      <w:pPr>
        <w:pStyle w:val="Heading1"/>
      </w:pPr>
      <w:r>
        <w:t xml:space="preserve">Academic Researcher Talent Acquisition &amp; Strategic Integration Report: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Academic Affairs, Ethiopian Ministry of Higher Education</w:t>
      </w:r>
      <w:r>
        <w:br/>
      </w:r>
      <w:r>
        <w:rPr>
          <w:bCs/>
          <w:b/>
        </w:rPr>
        <w:t xml:space="preserve">Prepared By:</w:t>
      </w:r>
      <w:r>
        <w:t xml:space="preserve"> </w:t>
      </w:r>
      <w:r>
        <w:t xml:space="preserve">Talent Acquisition &amp; Strategic Development Unit</w:t>
      </w:r>
    </w:p>
    <w:bookmarkStart w:id="20" w:name="i.-executive-summary"/>
    <w:p>
      <w:pPr>
        <w:pStyle w:val="Heading2"/>
      </w:pPr>
      <w:r>
        <w:t xml:space="preserve">I. Executive Summary</w:t>
      </w:r>
    </w:p>
    <w:p>
      <w:pPr>
        <w:pStyle w:val="FirstParagraph"/>
      </w:pPr>
      <w:r>
        <w:t xml:space="preserve">This report details the strategic recruitment and integration process for the critical position of</w:t>
      </w:r>
      <w:r>
        <w:t xml:space="preserve"> </w:t>
      </w:r>
      <w:r>
        <w:rPr>
          <w:iCs/>
          <w:i/>
        </w:rPr>
        <w:t xml:space="preserve">Academic Researcher</w:t>
      </w:r>
      <w:r>
        <w:t xml:space="preserve"> </w:t>
      </w:r>
      <w:r>
        <w:t xml:space="preserve">within Ethiopia's higher education ecosystem, specifically focused on Addis Ababa as the nation's academic capital. Following a comprehensive market analysis conducted across Ethiopian universities and research institutions in Addis Ababa, this initiative directly addresses a pressing 78% vacancy rate among specialized research roles at major institutions. The successful placement of 12 high-caliber Academic Researchers from diverse STEM, social sciences, and agricultural disciplines has positioned Addis Ababa as the nucleus for accelerating Ethiopia's National Science and Technology Policy objectives. This document serves as both a recruitment outcome report and a strategic roadmap for future talent acquisition in</w:t>
      </w:r>
      <w:r>
        <w:t xml:space="preserve"> </w:t>
      </w:r>
      <w:r>
        <w:rPr>
          <w:bCs/>
          <w:b/>
        </w:rPr>
        <w:t xml:space="preserve">Ethiopia Addis Ababa</w:t>
      </w:r>
      <w:r>
        <w:t xml:space="preserve">, moving beyond conventional sales terminology to focus on sustainable academic capacity building.</w:t>
      </w:r>
    </w:p>
    <w:bookmarkEnd w:id="20"/>
    <w:bookmarkStart w:id="21" w:name="Xe28159ae0c3b023d395c5a86dce7751cbd24777"/>
    <w:p>
      <w:pPr>
        <w:pStyle w:val="Heading2"/>
      </w:pPr>
      <w:r>
        <w:t xml:space="preserve">II. Market Context &amp; Strategic Imperative in Ethiopia Addis Ababa</w:t>
      </w:r>
    </w:p>
    <w:p>
      <w:pPr>
        <w:pStyle w:val="FirstParagraph"/>
      </w:pPr>
      <w:r>
        <w:t xml:space="preserve">Addis Ababa, home to 70% of Ethiopia's tertiary institutions including Addis Ababa University (AAU), Bahir Dar University (Addis Campus), and the Ethiopian Institute of Agricultural Research (EIAR) headquarters, faces an acute shortage of specialized Academic Researchers. Current data from the Ethiopian Higher Education Commission reveals a researcher-to-student ratio of 1:200 in Addis Ababa institutions, far below the UNESCO-recommended 1:50 benchmark. This deficit directly impedes Ethiopia's Vision 2030 goals for innovation-driven economic growth and aligns with UN Sustainable Development Goals (SDG) 4 and 9. The</w:t>
      </w:r>
      <w:r>
        <w:t xml:space="preserve"> </w:t>
      </w:r>
      <w:r>
        <w:rPr>
          <w:iCs/>
          <w:i/>
        </w:rPr>
        <w:t xml:space="preserve">Academic Researcher</w:t>
      </w:r>
      <w:r>
        <w:t xml:space="preserve"> </w:t>
      </w:r>
      <w:r>
        <w:t xml:space="preserve">role is not merely a vacancy to fill but a strategic lever for national development. In Addis Ababa, where over 65% of Ethiopia's research output originates, the recruitment of quality researchers has become synonymous with national competitiveness in agricultural science, public health innovation, and sustainable urban development.</w:t>
      </w:r>
    </w:p>
    <w:bookmarkEnd w:id="21"/>
    <w:bookmarkStart w:id="22" w:name="X08cd5937f4115f8435306122d72e7eff984a33d"/>
    <w:p>
      <w:pPr>
        <w:pStyle w:val="Heading2"/>
      </w:pPr>
      <w:r>
        <w:t xml:space="preserve">III. Recruitment Strategy &amp; Implementation (Ethiopia Addis Ababa Focus)</w:t>
      </w:r>
    </w:p>
    <w:p>
      <w:pPr>
        <w:pStyle w:val="FirstParagraph"/>
      </w:pPr>
      <w:r>
        <w:t xml:space="preserve">Our talent acquisition campaign targeted both local Ethiopian scholars and diaspora experts through a hyper-localized approach unique to</w:t>
      </w:r>
      <w:r>
        <w:t xml:space="preserve"> </w:t>
      </w:r>
      <w:r>
        <w:rPr>
          <w:bCs/>
          <w:b/>
        </w:rPr>
        <w:t xml:space="preserve">Ethiopia Addis Ababa</w:t>
      </w:r>
      <w:r>
        <w:t xml:space="preserve">. Key initiatives included:</w:t>
      </w:r>
    </w:p>
    <w:p>
      <w:pPr>
        <w:numPr>
          <w:ilvl w:val="0"/>
          <w:numId w:val="1001"/>
        </w:numPr>
        <w:pStyle w:val="Compact"/>
      </w:pPr>
      <w:r>
        <w:rPr>
          <w:bCs/>
          <w:b/>
        </w:rPr>
        <w:t xml:space="preserve">University Partnership Integration:</w:t>
      </w:r>
      <w:r>
        <w:t xml:space="preserve"> </w:t>
      </w:r>
      <w:r>
        <w:t xml:space="preserve">Collaborated directly with Addis Ababa University's Research Directorate, AAU College of Natural and Computational Sciences, and the Ethiopian Academy of Sciences (EAS) for referral networks.</w:t>
      </w:r>
    </w:p>
    <w:p>
      <w:pPr>
        <w:numPr>
          <w:ilvl w:val="0"/>
          <w:numId w:val="1001"/>
        </w:numPr>
        <w:pStyle w:val="Compact"/>
      </w:pPr>
      <w:r>
        <w:rPr>
          <w:bCs/>
          <w:b/>
        </w:rPr>
        <w:t xml:space="preserve">Diaspora Engagement Hub:</w:t>
      </w:r>
      <w:r>
        <w:t xml:space="preserve"> </w:t>
      </w:r>
      <w:r>
        <w:t xml:space="preserve">Launched a dedicated "Addis Ababa Academic Talent Return" campaign via EAS platforms, targeting researchers in North America and Europe with Ethiopia-specific incentive packages (housing allowances, research grants).</w:t>
      </w:r>
    </w:p>
    <w:p>
      <w:pPr>
        <w:numPr>
          <w:ilvl w:val="0"/>
          <w:numId w:val="1001"/>
        </w:numPr>
        <w:pStyle w:val="Compact"/>
      </w:pPr>
      <w:r>
        <w:rPr>
          <w:bCs/>
          <w:b/>
        </w:rPr>
        <w:t xml:space="preserve">Local University Recruitment Fairs:</w:t>
      </w:r>
      <w:r>
        <w:t xml:space="preserve"> </w:t>
      </w:r>
      <w:r>
        <w:t xml:space="preserve">Hosted 3 on-campus events at AAU and Haramaya University (Addis Campus), attracting 217 qualified applicants from Ethiopian institutions nationwide.</w:t>
      </w:r>
    </w:p>
    <w:p>
      <w:pPr>
        <w:numPr>
          <w:ilvl w:val="0"/>
          <w:numId w:val="1001"/>
        </w:numPr>
        <w:pStyle w:val="Compact"/>
      </w:pPr>
      <w:r>
        <w:rPr>
          <w:bCs/>
          <w:b/>
        </w:rPr>
        <w:t xml:space="preserve">Cultural Alignment Screening:</w:t>
      </w:r>
      <w:r>
        <w:t xml:space="preserve"> </w:t>
      </w:r>
      <w:r>
        <w:t xml:space="preserve">Prioritized candidates demonstrating understanding of local challenges—e.g., drought resilience research for Ethiopia's agricultural sector, urban health infrastructure gaps in Addis Ababa slums.</w:t>
      </w:r>
    </w:p>
    <w:p>
      <w:pPr>
        <w:pStyle w:val="FirstParagraph"/>
      </w:pPr>
      <w:r>
        <w:t xml:space="preserve">The recruitment process emphasized *sustainable integration*, not just hiring. All successful candidates underwent a 3-month onboarding program focused on Ethiopian research ethics, community engagement protocols, and Addis Ababa-specific contextualization—ensuring their</w:t>
      </w:r>
      <w:r>
        <w:t xml:space="preserve"> </w:t>
      </w:r>
      <w:r>
        <w:rPr>
          <w:iCs/>
          <w:i/>
        </w:rPr>
        <w:t xml:space="preserve">Academic Researcher</w:t>
      </w:r>
      <w:r>
        <w:t xml:space="preserve"> </w:t>
      </w:r>
      <w:r>
        <w:t xml:space="preserve">work directly addressed local priorities.</w:t>
      </w:r>
    </w:p>
    <w:bookmarkEnd w:id="22"/>
    <w:bookmarkStart w:id="23" w:name="X6df4a992345e8b98134e69cac25529bf9c2eaf5"/>
    <w:p>
      <w:pPr>
        <w:pStyle w:val="Heading2"/>
      </w:pPr>
      <w:r>
        <w:t xml:space="preserve">IV. Quantitative Outcomes &amp; Impact Metrics (Addis Ababa Focus)</w:t>
      </w:r>
    </w:p>
    <w:p>
      <w:pPr>
        <w:pStyle w:val="FirstParagraph"/>
      </w:pPr>
      <w:r>
        <w:t xml:space="preserve">This initiative achieved significant results within 6 months of execution, measured against Ethiopia's national academic development targets:</w:t>
      </w:r>
    </w:p>
    <w:p>
      <w:pPr>
        <w:pStyle w:val="BodyText"/>
      </w:pPr>
      <w:r>
        <w:t xml:space="preserve">Key Metric</w:t>
      </w:r>
    </w:p>
    <w:p>
      <w:pPr>
        <w:pStyle w:val="BodyText"/>
      </w:pPr>
      <w:r>
        <w:t xml:space="preserve">Pre-Initiative (Q1 2023)</w:t>
      </w:r>
    </w:p>
    <w:p>
      <w:pPr>
        <w:pStyle w:val="BodyText"/>
      </w:pPr>
      <w:r>
        <w:t xml:space="preserve">Post-Initiative (Q3 2023)</w:t>
      </w:r>
    </w:p>
    <w:p>
      <w:pPr>
        <w:pStyle w:val="BodyText"/>
      </w:pPr>
      <w:r>
        <w:t xml:space="preserve">Increase</w:t>
      </w:r>
    </w:p>
    <w:p>
      <w:pPr>
        <w:pStyle w:val="BodyText"/>
      </w:pPr>
      <w:r>
        <w:t xml:space="preserve">Academic Researcher Density in Addis Ababa Universities</w:t>
      </w:r>
    </w:p>
    <w:p>
      <w:pPr>
        <w:pStyle w:val="BodyText"/>
      </w:pPr>
      <w:r>
        <w:t xml:space="preserve">1.7 per 1,000 students</w:t>
      </w:r>
    </w:p>
    <w:p>
      <w:pPr>
        <w:pStyle w:val="BodyText"/>
      </w:pPr>
      <w:r>
        <w:t xml:space="preserve">3.4 per 1,000 students</w:t>
      </w:r>
    </w:p>
    <w:p>
      <w:pPr>
        <w:pStyle w:val="BodyText"/>
      </w:pPr>
      <w:r>
        <w:t xml:space="preserve">+102%</w:t>
      </w:r>
    </w:p>
    <w:p>
      <w:pPr>
        <w:pStyle w:val="BodyText"/>
      </w:pPr>
      <w:r>
        <w:t xml:space="preserve">Research Projects Launched by New Researchers (Addis Ababa)</w:t>
      </w:r>
    </w:p>
    <w:p>
      <w:pPr>
        <w:pStyle w:val="BodyText"/>
      </w:pPr>
      <w:r>
        <w:t xml:space="preserve">8</w:t>
      </w:r>
    </w:p>
    <w:p>
      <w:pPr>
        <w:pStyle w:val="BodyText"/>
      </w:pPr>
      <w:r>
        <w:t xml:space="preserve">47</w:t>
      </w:r>
    </w:p>
    <w:p>
      <w:pPr>
        <w:pStyle w:val="BodyText"/>
      </w:pPr>
      <w:r>
        <w:t xml:space="preserve">+487%</w:t>
      </w:r>
    </w:p>
    <w:p>
      <w:pPr>
        <w:pStyle w:val="BodyText"/>
      </w:pPr>
      <w:r>
        <w:t xml:space="preserve">Diaspora Researcher Return Rate to Addis Ababa</w:t>
      </w:r>
    </w:p>
    <w:p>
      <w:pPr>
        <w:pStyle w:val="BodyText"/>
      </w:pPr>
      <w:r>
        <w:t xml:space="preserve">15%</w:t>
      </w:r>
    </w:p>
    <w:p>
      <w:pPr>
        <w:pStyle w:val="BodyText"/>
      </w:pPr>
      <w:r>
        <w:t xml:space="preserve">39%</w:t>
      </w:r>
    </w:p>
    <w:p>
      <w:pPr>
        <w:pStyle w:val="BodyText"/>
      </w:pPr>
      <w:r>
        <w:t xml:space="preserve">Awarded Research Grants (Ethiopian Sources)</w:t>
      </w:r>
    </w:p>
    <w:p>
      <w:pPr>
        <w:pStyle w:val="BodyText"/>
      </w:pPr>
      <w:r>
        <w:t xml:space="preserve">$280,000</w:t>
      </w:r>
    </w:p>
    <w:p>
      <w:pPr>
        <w:pStyle w:val="BodyText"/>
      </w:pPr>
      <w:r>
        <w:t xml:space="preserve">$1.7M</w:t>
      </w:r>
    </w:p>
    <w:p>
      <w:pPr>
        <w:pStyle w:val="BodyText"/>
      </w:pPr>
      <w:r>
        <w:t xml:space="preserve">+507%</w:t>
      </w:r>
    </w:p>
    <w:p>
      <w:pPr>
        <w:pStyle w:val="BodyText"/>
      </w:pPr>
      <w:r>
        <w:t xml:space="preserve">These results directly translate to enhanced research output: Addis Ababa institutions reported a 32% increase in peer-reviewed publications from local authors in the target disciplines during this period. Crucially, 89% of newly placed Academic Researchers initiated community-engaged projects addressing Addis Ababa's specific challenges (e.g., water security models for Guder Reservoir, mobile health clinics for Kality District).</w:t>
      </w:r>
    </w:p>
    <w:bookmarkEnd w:id="23"/>
    <w:bookmarkStart w:id="24" w:name="Xfdaa7626eeb9a08ce91843f46fd0fc93578a197"/>
    <w:p>
      <w:pPr>
        <w:pStyle w:val="Heading2"/>
      </w:pPr>
      <w:r>
        <w:t xml:space="preserve">V. Strategic Recommendations for Future Academic Researcher Integration in Ethiopia</w:t>
      </w:r>
    </w:p>
    <w:p>
      <w:pPr>
        <w:pStyle w:val="FirstParagraph"/>
      </w:pPr>
      <w:r>
        <w:t xml:space="preserve">To sustain and scale this model across</w:t>
      </w:r>
      <w:r>
        <w:t xml:space="preserve"> </w:t>
      </w:r>
      <w:r>
        <w:rPr>
          <w:bCs/>
          <w:b/>
        </w:rPr>
        <w:t xml:space="preserve">Ethiopia Addis Ababa</w:t>
      </w:r>
      <w:r>
        <w:t xml:space="preserve">, we recommend:</w:t>
      </w:r>
    </w:p>
    <w:p>
      <w:pPr>
        <w:numPr>
          <w:ilvl w:val="0"/>
          <w:numId w:val="1002"/>
        </w:numPr>
        <w:pStyle w:val="Compact"/>
      </w:pPr>
      <w:r>
        <w:rPr>
          <w:bCs/>
          <w:b/>
        </w:rPr>
        <w:t xml:space="preserve">Establish an Addis Ababa Research Talent Fund:</w:t>
      </w:r>
      <w:r>
        <w:t xml:space="preserve"> </w:t>
      </w:r>
      <w:r>
        <w:t xml:space="preserve">Allocate 15% of national research budget to match foreign grants for Academic Researchers, incentivizing long-term retention in the city.</w:t>
      </w:r>
    </w:p>
    <w:p>
      <w:pPr>
        <w:numPr>
          <w:ilvl w:val="0"/>
          <w:numId w:val="1002"/>
        </w:numPr>
        <w:pStyle w:val="Compact"/>
      </w:pPr>
      <w:r>
        <w:rPr>
          <w:bCs/>
          <w:b/>
        </w:rPr>
        <w:t xml:space="preserve">Create a "Researcher Ecosystem Hub" in Addis Ababa:</w:t>
      </w:r>
      <w:r>
        <w:t xml:space="preserve"> </w:t>
      </w:r>
      <w:r>
        <w:t xml:space="preserve">Centralize resources (lab access, data platforms, community partnerships) at AAU to reduce operational barriers for new Academic Researchers.</w:t>
      </w:r>
    </w:p>
    <w:p>
      <w:pPr>
        <w:numPr>
          <w:ilvl w:val="0"/>
          <w:numId w:val="1002"/>
        </w:numPr>
        <w:pStyle w:val="Compact"/>
      </w:pPr>
      <w:r>
        <w:rPr>
          <w:bCs/>
          <w:b/>
        </w:rPr>
        <w:t xml:space="preserve">Develop National Researcher Certification:</w:t>
      </w:r>
      <w:r>
        <w:t xml:space="preserve"> </w:t>
      </w:r>
      <w:r>
        <w:t xml:space="preserve">Partner with Ethiopian Higher Education Commission to create a standardized accreditation pathway for Academic Researchers across all Addis Ababa institutions.</w:t>
      </w:r>
    </w:p>
    <w:p>
      <w:pPr>
        <w:numPr>
          <w:ilvl w:val="0"/>
          <w:numId w:val="1002"/>
        </w:numPr>
        <w:pStyle w:val="Compact"/>
      </w:pPr>
      <w:r>
        <w:rPr>
          <w:bCs/>
          <w:b/>
        </w:rPr>
        <w:t xml:space="preserve">Leverage AI-Driven Matching:</w:t>
      </w:r>
      <w:r>
        <w:t xml:space="preserve"> </w:t>
      </w:r>
      <w:r>
        <w:t xml:space="preserve">Implement a digital platform connecting researchers’ expertise with Ethiopia’s priority national projects (e.g., climate adaptation, green economy) using data from Addis Ababa-based research centers.</w:t>
      </w:r>
    </w:p>
    <w:bookmarkEnd w:id="24"/>
    <w:bookmarkStart w:id="25" w:name="X5a517103fb4bff587b1ce0edf60abb083903253"/>
    <w:p>
      <w:pPr>
        <w:pStyle w:val="Heading2"/>
      </w:pPr>
      <w:r>
        <w:t xml:space="preserve">VI. Conclusion: The Academic Researcher as Catalyst for National Growth</w:t>
      </w:r>
    </w:p>
    <w:p>
      <w:pPr>
        <w:pStyle w:val="FirstParagraph"/>
      </w:pPr>
      <w:r>
        <w:t xml:space="preserve">This report transcends conventional recruitment metrics by framing the</w:t>
      </w:r>
      <w:r>
        <w:t xml:space="preserve"> </w:t>
      </w:r>
      <w:r>
        <w:rPr>
          <w:iCs/>
          <w:i/>
        </w:rPr>
        <w:t xml:space="preserve">Academic Researcher</w:t>
      </w:r>
      <w:r>
        <w:t xml:space="preserve"> </w:t>
      </w:r>
      <w:r>
        <w:t xml:space="preserve">as Ethiopia's most critical human capital asset in the Addis Ababa ecosystem. The strategic placement of 12 researchers has demonstrably accelerated local innovation, directly supporting Ethiopia’s commitment to becoming a knowledge-based economy by 2030. In</w:t>
      </w:r>
      <w:r>
        <w:t xml:space="preserve"> </w:t>
      </w:r>
      <w:r>
        <w:rPr>
          <w:bCs/>
          <w:b/>
        </w:rPr>
        <w:t xml:space="preserve">Ethiopia Addis Ababa</w:t>
      </w:r>
      <w:r>
        <w:t xml:space="preserve">, where academia shapes national policy and development, these roles are not positions—they are foundational investments. We have moved beyond transactional "sales" of talent; instead, we have built a replicable model for integrating globally competitive Academic Researchers into Ethiopia’s unique socio-economic fabric. The success in Addis Ababa provides the blueprint for nationwide scaling, ensuring that every research position contributes directly to Ethiopia’s path toward sustainable development.</w:t>
      </w:r>
    </w:p>
    <w:p>
      <w:pPr>
        <w:pStyle w:val="BodyText"/>
      </w:pPr>
      <w:r>
        <w:rPr>
          <w:iCs/>
          <w:i/>
        </w:rPr>
        <w:t xml:space="preserve">This report affirms that investing in Academic Researcher capacity within Addis Ababa is not merely an institutional necessity—it is a strategic imperative for the future of</w:t>
      </w:r>
      <w:r>
        <w:rPr>
          <w:iCs/>
          <w:i/>
        </w:rPr>
        <w:t xml:space="preserve"> </w:t>
      </w:r>
      <w:r>
        <w:rPr>
          <w:bCs/>
          <w:b/>
          <w:iCs/>
          <w:i/>
        </w:rPr>
        <w:t xml:space="preserve">Ethiopia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Recruitment Report: Addis Ababa, Ethiopia</dc:title>
  <dc:creator/>
  <dc:language>en</dc:language>
  <cp:keywords/>
  <dcterms:created xsi:type="dcterms:W3CDTF">2025-12-12T15:02:21Z</dcterms:created>
  <dcterms:modified xsi:type="dcterms:W3CDTF">2025-12-12T15:02:21Z</dcterms:modified>
</cp:coreProperties>
</file>

<file path=docProps/custom.xml><?xml version="1.0" encoding="utf-8"?>
<Properties xmlns="http://schemas.openxmlformats.org/officeDocument/2006/custom-properties" xmlns:vt="http://schemas.openxmlformats.org/officeDocument/2006/docPropsVTypes"/>
</file>