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3" w:name="Xa4d14b33cfd3fa678efa6a507cb3b8bd9526ade"/>
    <w:p>
      <w:pPr>
        <w:pStyle w:val="Heading1"/>
      </w:pPr>
      <w:r>
        <w:t xml:space="preserve">Comprehensive Sales Report for Academic Researcher Activities in Israel Jerusalem</w:t>
      </w:r>
    </w:p>
    <w:bookmarkStart w:id="32" w:name="Xb8190f62bf1fdac7bfa6a62d5d96fdb1219b68d"/>
    <w:p>
      <w:pPr>
        <w:pStyle w:val="Heading2"/>
      </w:pPr>
      <w:r>
        <w:t xml:space="preserve">Prepared by: Office of Strategic Research Development, Jerusalem Academic Hub</w:t>
      </w:r>
    </w:p>
    <w:p>
      <w:pPr>
        <w:pStyle w:val="FirstParagraph"/>
      </w:pPr>
      <w:r>
        <w:t xml:space="preserve">Date: October 26, 2023</w:t>
      </w:r>
    </w:p>
    <w:bookmarkStart w:id="20" w:name="executive-summary"/>
    <w:p>
      <w:pPr>
        <w:pStyle w:val="Heading3"/>
      </w:pPr>
      <w:r>
        <w:t xml:space="preserve">Executive Summary</w:t>
      </w:r>
    </w:p>
    <w:p>
      <w:pPr>
        <w:pStyle w:val="FirstParagraph"/>
      </w:pPr>
      <w:r>
        <w:t xml:space="preserve">This Sales Report details the strategic outreach and funding acquisition activities conducted by our Academic Researcher network across Israel Jerusalem during Q3 2023. As a premier academic institution rooted in Jerusalem's intellectual landscape, we have successfully secured $4.7M in new research funding through targeted grant proposals, industry partnerships, and international collaborations. This report demonstrates how our Academic Researcher team has leveraged Jerusalem's unique position as a global crossroads of academia and innovation to drive sustainable growth for Israel's research ecosystem.</w:t>
      </w:r>
    </w:p>
    <w:bookmarkEnd w:id="20"/>
    <w:bookmarkStart w:id="24" w:name="Xf6b360e9a91baa8335627ffdda2fd7c300715ce"/>
    <w:p>
      <w:pPr>
        <w:pStyle w:val="Heading3"/>
      </w:pPr>
      <w:r>
        <w:t xml:space="preserve">Key Achievements: The Jerusalem Academic Researcher Impact</w:t>
      </w:r>
    </w:p>
    <w:p>
      <w:pPr>
        <w:pStyle w:val="FirstParagraph"/>
      </w:pPr>
      <w:r>
        <w:t xml:space="preserve">Our Academic Researcher portfolio in Israel Jerusalem has achieved unprecedented success through three core initiatives:</w:t>
      </w:r>
    </w:p>
    <w:bookmarkStart w:id="21" w:name="national-funding-acquisition-2023"/>
    <w:p>
      <w:pPr>
        <w:pStyle w:val="Heading4"/>
      </w:pPr>
      <w:r>
        <w:t xml:space="preserve">1. National Funding Acquisition (2023)</w:t>
      </w:r>
    </w:p>
    <w:p>
      <w:pPr>
        <w:pStyle w:val="FirstParagraph"/>
      </w:pPr>
      <w:r>
        <w:t xml:space="preserve">Four major grants were secured from the Israeli Ministry of Science, Technology &amp; Space, totaling $3.2M for Jerusalem-based projects. Notable successes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Jerusalem Urban Sustainability Consortium</w:t>
      </w:r>
      <w:r>
        <w:t xml:space="preserve">: $1.5M grant to develop AI-driven water conservation systems for arid regions (led by Dr. Avi Cohen, Environmental Science)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Neuroscience &amp; Ancient Texts Project</w:t>
      </w:r>
      <w:r>
        <w:t xml:space="preserve">: $850K for interdisciplinary analysis of neurological patterns in historical Jerusalem manuscripts (Dr. Ruth Levy, Neuroscience &amp; History)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Jerusalem Biotech Accelerator</w:t>
      </w:r>
      <w:r>
        <w:t xml:space="preserve">: $850K to establish industry-academia incubation space at Hebrew University's Givat Ram campus</w:t>
      </w:r>
    </w:p>
    <w:p>
      <w:pPr>
        <w:pStyle w:val="FirstParagraph"/>
      </w:pPr>
      <w:r>
        <w:t xml:space="preserve">These projects directly align with Israel Jerusalem's strategic goals of positioning the city as a global hub for sustainable technology and humanities research.</w:t>
      </w:r>
    </w:p>
    <w:bookmarkEnd w:id="21"/>
    <w:bookmarkStart w:id="22" w:name="industry-partnership-development"/>
    <w:p>
      <w:pPr>
        <w:pStyle w:val="Heading4"/>
      </w:pPr>
      <w:r>
        <w:t xml:space="preserve">2. Industry Partnership Development</w:t>
      </w:r>
    </w:p>
    <w:p>
      <w:pPr>
        <w:pStyle w:val="FirstParagraph"/>
      </w:pPr>
      <w:r>
        <w:t xml:space="preserve">The Academic Researcher network established 12 new corporate partnerships in Q3, generating $1.5M in co-funded research. Key deals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Intel Israel Collaboration</w:t>
      </w:r>
      <w:r>
        <w:t xml:space="preserve">: $600K joint R&amp;D on quantum computing applications for climate modeling (first such partnership with Intel's Jerusalem office)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Jerusalem Medical Devices Inc.</w:t>
      </w:r>
      <w:r>
        <w:t xml:space="preserve">: $450K contract for developing AI diagnostics tools using Jerusalem-based clinical trial data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Wageningen University Partnership</w:t>
      </w:r>
      <w:r>
        <w:t xml:space="preserve">: $450K EU-funded project on desert agriculture, managed from our Jerusalem research center</w:t>
      </w:r>
    </w:p>
    <w:p>
      <w:pPr>
        <w:pStyle w:val="FirstParagraph"/>
      </w:pPr>
      <w:r>
        <w:t xml:space="preserve">These partnerships underscore how Israel Jerusalem's academic institutions are becoming the preferred destination for industry research investment.</w:t>
      </w:r>
    </w:p>
    <w:bookmarkEnd w:id="22"/>
    <w:bookmarkStart w:id="23" w:name="X5fae086a24917b07deb6d8ac33dc881b13f3fef"/>
    <w:p>
      <w:pPr>
        <w:pStyle w:val="Heading4"/>
      </w:pPr>
      <w:r>
        <w:t xml:space="preserve">3. International Research Visibility Campaign</w:t>
      </w:r>
    </w:p>
    <w:p>
      <w:pPr>
        <w:pStyle w:val="FirstParagraph"/>
      </w:pPr>
      <w:r>
        <w:t xml:space="preserve">A strategic sales initiative increased global visibility of Jerusalem-based researchers through targeted outreach:</w:t>
      </w:r>
    </w:p>
    <w:p>
      <w:pPr>
        <w:numPr>
          <w:ilvl w:val="0"/>
          <w:numId w:val="1003"/>
        </w:numPr>
        <w:pStyle w:val="Compact"/>
      </w:pPr>
      <w:r>
        <w:t xml:space="preserve">Presentation at 7 international conferences (including Nature's Global Research Summit in Berlin) featuring Jerusalem research projects</w:t>
      </w:r>
    </w:p>
    <w:p>
      <w:pPr>
        <w:numPr>
          <w:ilvl w:val="0"/>
          <w:numId w:val="1003"/>
        </w:numPr>
        <w:pStyle w:val="Compact"/>
      </w:pPr>
      <w:r>
        <w:t xml:space="preserve">Launch of the "Jerusalem Research Brand" campaign highlighting the city's unique academic infrastructure</w:t>
      </w:r>
    </w:p>
    <w:p>
      <w:pPr>
        <w:numPr>
          <w:ilvl w:val="0"/>
          <w:numId w:val="1003"/>
        </w:numPr>
        <w:pStyle w:val="Compact"/>
      </w:pPr>
      <w:r>
        <w:t xml:space="preserve">23 new high-impact publications in Q1 journals by Academic Researchers based in Israel Jerusalem (14% increase YoY)</w:t>
      </w:r>
    </w:p>
    <w:p>
      <w:pPr>
        <w:pStyle w:val="FirstParagraph"/>
      </w:pPr>
      <w:r>
        <w:t xml:space="preserve">This visibility directly contributed to a 37% rise in international researcher inquiries about collaborating with Jerusalem institutions.</w:t>
      </w:r>
    </w:p>
    <w:bookmarkEnd w:id="23"/>
    <w:bookmarkEnd w:id="24"/>
    <w:bookmarkStart w:id="28" w:name="X5fc7e054e9a6bd1fda14231e720e72bccbca4a0"/>
    <w:p>
      <w:pPr>
        <w:pStyle w:val="Heading3"/>
      </w:pPr>
      <w:r>
        <w:t xml:space="preserve">Strategic Sales Approach: The Jerusalem Academic Researcher Model</w:t>
      </w:r>
    </w:p>
    <w:p>
      <w:pPr>
        <w:pStyle w:val="FirstParagraph"/>
      </w:pPr>
      <w:r>
        <w:t xml:space="preserve">Our success stems from a differentiated approach uniquely suited to Israel Jerusalem's context:</w:t>
      </w:r>
    </w:p>
    <w:bookmarkStart w:id="25" w:name="location-driven-value-proposition"/>
    <w:p>
      <w:pPr>
        <w:pStyle w:val="Heading4"/>
      </w:pPr>
      <w:r>
        <w:t xml:space="preserve">1. Location-Driven Value Proposition</w:t>
      </w:r>
    </w:p>
    <w:p>
      <w:pPr>
        <w:pStyle w:val="FirstParagraph"/>
      </w:pPr>
      <w:r>
        <w:t xml:space="preserve">We emphasize Jerusalem's unparalleled academic ecosystem as the core sales advantage. Unlike generic research proposals, our Academic Researcher team consistently highlights:</w:t>
      </w:r>
    </w:p>
    <w:p>
      <w:pPr>
        <w:numPr>
          <w:ilvl w:val="0"/>
          <w:numId w:val="1004"/>
        </w:numPr>
        <w:pStyle w:val="Compact"/>
      </w:pPr>
      <w:r>
        <w:t xml:space="preserve">Access to 7+ world-class universities within a 5km radius (Hebrew University, Jerusalema University, Hadassah Medical School)</w:t>
      </w:r>
    </w:p>
    <w:p>
      <w:pPr>
        <w:numPr>
          <w:ilvl w:val="0"/>
          <w:numId w:val="1004"/>
        </w:numPr>
        <w:pStyle w:val="Compact"/>
      </w:pPr>
      <w:r>
        <w:t xml:space="preserve">Unique historical and cultural data repositories unavailable elsewhere</w:t>
      </w:r>
    </w:p>
    <w:p>
      <w:pPr>
        <w:numPr>
          <w:ilvl w:val="0"/>
          <w:numId w:val="1004"/>
        </w:numPr>
        <w:pStyle w:val="Compact"/>
      </w:pPr>
      <w:r>
        <w:t xml:space="preserve">Cross-cultural research environment facilitating Middle Eastern-North American-EU collaborations</w:t>
      </w:r>
    </w:p>
    <w:bookmarkEnd w:id="25"/>
    <w:bookmarkStart w:id="26" w:name="Xbcdc7eb41eb93de4ff5f6a2e4a332a3ec573a00"/>
    <w:p>
      <w:pPr>
        <w:pStyle w:val="Heading4"/>
      </w:pPr>
      <w:r>
        <w:t xml:space="preserve">2. Israel Jerusalem-Specific Research Mapping</w:t>
      </w:r>
    </w:p>
    <w:p>
      <w:pPr>
        <w:pStyle w:val="FirstParagraph"/>
      </w:pPr>
      <w:r>
        <w:t xml:space="preserve">The sales strategy features a detailed "Research Location Matrix" showing how each project leverages Jerusalem's specific assets:</w:t>
      </w:r>
    </w:p>
    <w:p>
      <w:pPr>
        <w:pStyle w:val="BodyText"/>
      </w:pPr>
      <w:r>
        <w:t xml:space="preserve">Project</w:t>
      </w:r>
    </w:p>
    <w:p>
      <w:pPr>
        <w:pStyle w:val="BodyText"/>
      </w:pPr>
      <w:r>
        <w:t xml:space="preserve">Jerusalem Resource Utilized</w:t>
      </w:r>
    </w:p>
    <w:p>
      <w:pPr>
        <w:pStyle w:val="BodyText"/>
      </w:pPr>
      <w:r>
        <w:t xml:space="preserve">Sales Impact (Funding Generated)</w:t>
      </w:r>
    </w:p>
    <w:p>
      <w:pPr>
        <w:pStyle w:val="BodyText"/>
      </w:pPr>
      <w:r>
        <w:t xml:space="preserve">Desert Agriculture Tech</w:t>
      </w:r>
    </w:p>
    <w:p>
      <w:pPr>
        <w:pStyle w:val="BodyText"/>
      </w:pPr>
      <w:r>
        <w:t xml:space="preserve">Arava Research Center, Negev Desert Field Labs</w:t>
      </w:r>
    </w:p>
    <w:p>
      <w:pPr>
        <w:pStyle w:val="BodyText"/>
      </w:pPr>
      <w:r>
        <w:t xml:space="preserve">$850K</w:t>
      </w:r>
    </w:p>
    <w:p>
      <w:pPr>
        <w:pStyle w:val="BodyText"/>
      </w:pPr>
      <w:r>
        <w:t xml:space="preserve">Heritage AI Analysis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Judaica Library Digital Archive (Jerusalem)</w:t>
      </w:r>
    </w:p>
    <w:p>
      <w:pPr>
        <w:pStyle w:val="BodyText"/>
      </w:pPr>
      <w:r>
        <w:t xml:space="preserve">$650K</w:t>
      </w:r>
    </w:p>
    <w:p>
      <w:pPr>
        <w:pStyle w:val="BodyText"/>
      </w:pPr>
      <w:r>
        <w:t xml:space="preserve">Total Jerusalem-Specific Resource Leverage: $2.35M</w:t>
      </w:r>
    </w:p>
    <w:bookmarkEnd w:id="26"/>
    <w:bookmarkStart w:id="27" w:name="cultural-intelligence-integration"/>
    <w:p>
      <w:pPr>
        <w:pStyle w:val="Heading4"/>
      </w:pPr>
      <w:r>
        <w:t xml:space="preserve">3. Cultural Intelligence Integration</w:t>
      </w:r>
    </w:p>
    <w:p>
      <w:pPr>
        <w:pStyle w:val="FirstParagraph"/>
      </w:pPr>
      <w:r>
        <w:t xml:space="preserve">Our Academic Researcher sales process incorporates cultural navigation expertise unique to Israel Jerusalem:</w:t>
      </w:r>
    </w:p>
    <w:p>
      <w:pPr>
        <w:numPr>
          <w:ilvl w:val="0"/>
          <w:numId w:val="1005"/>
        </w:numPr>
        <w:pStyle w:val="Compact"/>
      </w:pPr>
      <w:r>
        <w:t xml:space="preserve">Pre-meeting cultural briefings for international partners on local academic norms</w:t>
      </w:r>
    </w:p>
    <w:p>
      <w:pPr>
        <w:numPr>
          <w:ilvl w:val="0"/>
          <w:numId w:val="1005"/>
        </w:numPr>
        <w:pStyle w:val="Compact"/>
      </w:pPr>
      <w:r>
        <w:t xml:space="preserve">Jerusalem-specific partnership agreements addressing security protocols and institutional sensitivities</w:t>
      </w:r>
    </w:p>
    <w:p>
      <w:pPr>
        <w:numPr>
          <w:ilvl w:val="0"/>
          <w:numId w:val="1005"/>
        </w:numPr>
        <w:pStyle w:val="Compact"/>
      </w:pPr>
      <w:r>
        <w:t xml:space="preserve">Local language support (Hebrew/Arabic) in all grant documentation, enhancing accessibility for Israeli stakeholders</w:t>
      </w:r>
    </w:p>
    <w:bookmarkEnd w:id="27"/>
    <w:bookmarkEnd w:id="28"/>
    <w:bookmarkStart w:id="29" w:name="X16a177aec4f2bbb5ca5eb9a816bcfa6b2235118"/>
    <w:p>
      <w:pPr>
        <w:pStyle w:val="Heading3"/>
      </w:pPr>
      <w:r>
        <w:t xml:space="preserve">Challenges &amp; Strategic Solutions in Israel Jerusalem Context</w:t>
      </w:r>
    </w:p>
    <w:p>
      <w:pPr>
        <w:pStyle w:val="FirstParagraph"/>
      </w:pPr>
      <w:r>
        <w:t xml:space="preserve">Operating within Israel Jerusalem presents unique challenges addressed through innovative sales approaches:</w:t>
      </w:r>
    </w:p>
    <w:p>
      <w:pPr>
        <w:pStyle w:val="BodyText"/>
      </w:pPr>
      <w:r>
        <w:rPr>
          <w:bCs/>
          <w:b/>
        </w:rPr>
        <w:t xml:space="preserve">Challenge: Geopolitical Sensitivity in International Proposals</w:t>
      </w:r>
    </w:p>
    <w:p>
      <w:pPr>
        <w:pStyle w:val="BodyText"/>
      </w:pPr>
      <w:r>
        <w:rPr>
          <w:iCs/>
          <w:i/>
        </w:rPr>
        <w:t xml:space="preserve">Solution:</w:t>
      </w:r>
      <w:r>
        <w:t xml:space="preserve"> </w:t>
      </w:r>
      <w:r>
        <w:t xml:space="preserve">Academic Researchers now include "Jerusalem Research Context" sections in all international proposals, emphasizing the city's role as a neutral academic space. This led to 100% of new EU-funded projects (including Horizon Europe) being approved without security concerns.</w:t>
      </w:r>
    </w:p>
    <w:p>
      <w:pPr>
        <w:pStyle w:val="BodyText"/>
      </w:pPr>
      <w:r>
        <w:rPr>
          <w:bCs/>
          <w:b/>
        </w:rPr>
        <w:t xml:space="preserve">Challenge: Local Industry Engagement Barriers</w:t>
      </w:r>
    </w:p>
    <w:p>
      <w:pPr>
        <w:pStyle w:val="BodyText"/>
      </w:pPr>
      <w:r>
        <w:rPr>
          <w:iCs/>
          <w:i/>
        </w:rPr>
        <w:t xml:space="preserve">Solution:</w:t>
      </w:r>
      <w:r>
        <w:t xml:space="preserve"> </w:t>
      </w:r>
      <w:r>
        <w:t xml:space="preserve">Developed the "Jerusalem Research Bridge" program—free workshops at Israeli tech hubs (like Givat Shaul Innovation Park) demonstrating how Jerusalem research solves industry pain points. Result: 42% increase in local corporate inquiry rate.</w:t>
      </w:r>
    </w:p>
    <w:bookmarkEnd w:id="29"/>
    <w:bookmarkStart w:id="30" w:name="future-outlook-strategic-recommendations"/>
    <w:p>
      <w:pPr>
        <w:pStyle w:val="Heading3"/>
      </w:pPr>
      <w:r>
        <w:t xml:space="preserve">Future Outlook &amp; Strategic Recommendations</w:t>
      </w:r>
    </w:p>
    <w:p>
      <w:pPr>
        <w:pStyle w:val="FirstParagraph"/>
      </w:pPr>
      <w:r>
        <w:t xml:space="preserve">Building on Q3 success, we recommend: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Expand "Jerusalem Research Brand" to 20+ international conferences</w:t>
      </w:r>
      <w:r>
        <w:t xml:space="preserve">: Targeting key funding bodies in the US and EU with Jerusalem-specific showcases.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Create Israel Jerusalem Research Incubator</w:t>
      </w:r>
      <w:r>
        <w:t xml:space="preserve">: Dedicated space for industry-academia co-working at the new Givat Ram Innovation District (projected $1.2M in annual revenue).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Develop Jerusalem Cultural Competency Certification</w:t>
      </w:r>
      <w:r>
        <w:t xml:space="preserve">: For Academic Researchers to enhance international proposal success rates by 30%.</w:t>
      </w:r>
    </w:p>
    <w:bookmarkEnd w:id="30"/>
    <w:bookmarkStart w:id="31" w:name="X3bfd0ce0bf87806ded69015864b542ecc9d3f97"/>
    <w:p>
      <w:pPr>
        <w:pStyle w:val="Heading3"/>
      </w:pPr>
      <w:r>
        <w:t xml:space="preserve">Conclusion: The Jerusalem Advantage in Global Research Sales</w:t>
      </w:r>
    </w:p>
    <w:p>
      <w:pPr>
        <w:pStyle w:val="FirstParagraph"/>
      </w:pPr>
      <w:r>
        <w:t xml:space="preserve">This Sales Report confirms that Israel Jerusalem has become a powerhouse for research-driven economic development. Our Academic Researcher network has demonstrated how to transform the city's unique academic environment into a compelling sales proposition—securing record funding while strengthening Israel's position as an innovation leader. By consistently emphasizing Jerusalem's irreplaceable research assets and cultural context, we've created a replicable model where every grant proposal becomes an opportunity to showcase the city as the optimal global destination for transformative research.</w:t>
      </w:r>
    </w:p>
    <w:p>
      <w:pPr>
        <w:pStyle w:val="BodyText"/>
      </w:pPr>
      <w:r>
        <w:t xml:space="preserve">As stated by Dr. Michal Avni, Director of Academic Research at Hebrew University: "In Israel Jerusalem, our academic researchers aren't just conducting studies—they're selling the future of knowledge from a uniquely positioned platform. This Sales Report proves that when you leverage Jerusalem's intellectual heritage as your core value proposition, funding follows."</w:t>
      </w:r>
    </w:p>
    <w:p>
      <w:pPr>
        <w:pStyle w:val="BodyText"/>
      </w:pPr>
      <w:r>
        <w:t xml:space="preserve">Our strategic focus remains clear: Continue positioning Israel Jerusalem not merely as a research location, but as the essential ecosystem for solving humanity's greatest challenges through the unparalleled work of our Academic Researchers.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Jerusalem Academic Research Development Office | Confidential &amp; Proprietary</w:t>
      </w:r>
    </w:p>
    <w:p>
      <w:pPr>
        <w:pStyle w:val="BodyText"/>
      </w:pPr>
      <w:r>
        <w:t xml:space="preserve">Prepared in accordance with Israel Jerusalem Research Strategy Framework 2023-2025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Sales Report: Israel Jerusalem</dc:title>
  <dc:creator/>
  <dc:language>en</dc:language>
  <cp:keywords/>
  <dcterms:created xsi:type="dcterms:W3CDTF">2026-07-23T12:52:42Z</dcterms:created>
  <dcterms:modified xsi:type="dcterms:W3CDTF">2026-07-23T12:52:42Z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