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Italy</w:t>
      </w:r>
      <w:r>
        <w:t xml:space="preserve"> </w:t>
      </w:r>
      <w:r>
        <w:t xml:space="preserve">Milan</w:t>
      </w:r>
    </w:p>
    <w:bookmarkStart w:id="31" w:name="X109344a8e7e0833d060c6ead47140dbd106ef0c"/>
    <w:p>
      <w:pPr>
        <w:pStyle w:val="Heading1"/>
      </w:pPr>
      <w:r>
        <w:t xml:space="preserve">Sales Report: Strategic Service Solutions for Academic Researchers in Milan, Italy</w:t>
      </w:r>
    </w:p>
    <w:bookmarkStart w:id="20" w:name="executive-summary"/>
    <w:p>
      <w:pPr>
        <w:pStyle w:val="Heading2"/>
      </w:pPr>
      <w:r>
        <w:t xml:space="preserve">Executive Summary</w:t>
      </w:r>
    </w:p>
    <w:p>
      <w:pPr>
        <w:pStyle w:val="FirstParagraph"/>
      </w:pPr>
      <w:r>
        <w:t xml:space="preserve">This Sales Report details the market opportunity and strategic recommendations for specialized research support services targeting Academic Researchers within the vibrant academic ecosystem of Milan, Italy. As a pivotal hub for innovation in Northern Italy, Milan hosts over 30 higher education institutions and 50+ research centers, including Politecnico di Milano (ranked #21 globally for Engineering), Università Bocconi (top business school), and San Raffaele Scientific Institute. The report identifies critical needs of Academic Researchers in this locale and proposes a tailored service portfolio to capture significant market share within Italy Milan’s dynamic research landscape.</w:t>
      </w:r>
    </w:p>
    <w:bookmarkEnd w:id="20"/>
    <w:bookmarkStart w:id="21" w:name="X668e422c0c6b42afc6fcc387753db7cc41951de"/>
    <w:p>
      <w:pPr>
        <w:pStyle w:val="Heading2"/>
      </w:pPr>
      <w:r>
        <w:t xml:space="preserve">Market Analysis: Milan's Academic Research Landscape</w:t>
      </w:r>
    </w:p>
    <w:p>
      <w:pPr>
        <w:pStyle w:val="FirstParagraph"/>
      </w:pPr>
      <w:r>
        <w:t xml:space="preserve">Milan represents Italy's most concentrated academic research cluster, contributing over 35% of the nation's EU Horizon Europe funding applications. However, Academic Researchers here face systemic challenges that impede productivity:</w:t>
      </w:r>
    </w:p>
    <w:p>
      <w:pPr>
        <w:numPr>
          <w:ilvl w:val="0"/>
          <w:numId w:val="1001"/>
        </w:numPr>
        <w:pStyle w:val="Compact"/>
      </w:pPr>
      <w:r>
        <w:rPr>
          <w:bCs/>
          <w:b/>
        </w:rPr>
        <w:t xml:space="preserve">Funding Pressure:</w:t>
      </w:r>
      <w:r>
        <w:t xml:space="preserve"> </w:t>
      </w:r>
      <w:r>
        <w:t xml:space="preserve">68% report &gt;18 months to secure competitive grants (Italian National Research Council, 2023)</w:t>
      </w:r>
    </w:p>
    <w:p>
      <w:pPr>
        <w:numPr>
          <w:ilvl w:val="0"/>
          <w:numId w:val="1001"/>
        </w:numPr>
        <w:pStyle w:val="Compact"/>
      </w:pPr>
      <w:r>
        <w:rPr>
          <w:bCs/>
          <w:b/>
        </w:rPr>
        <w:t xml:space="preserve">Bureaucratic Burden:</w:t>
      </w:r>
      <w:r>
        <w:t xml:space="preserve"> </w:t>
      </w:r>
      <w:r>
        <w:t xml:space="preserve">Average 15 hours/week spent on administrative tasks vs. 4 hours in EU best practices</w:t>
      </w:r>
    </w:p>
    <w:p>
      <w:pPr>
        <w:numPr>
          <w:ilvl w:val="0"/>
          <w:numId w:val="1001"/>
        </w:numPr>
        <w:pStyle w:val="Compact"/>
      </w:pPr>
      <w:r>
        <w:rPr>
          <w:bCs/>
          <w:b/>
        </w:rPr>
        <w:t xml:space="preserve">Cross-Institutional Collaboration Gaps:</w:t>
      </w:r>
      <w:r>
        <w:t xml:space="preserve"> </w:t>
      </w:r>
      <w:r>
        <w:t xml:space="preserve">Only 27% of Milan-based researchers co-publish with external partners beyond their primary institution</w:t>
      </w:r>
    </w:p>
    <w:p>
      <w:pPr>
        <w:pStyle w:val="FirstParagraph"/>
      </w:pPr>
      <w:r>
        <w:t xml:space="preserve">These pain points create urgent demand for specialized sales solutions that directly address research efficiency. The Milan market demonstrates a €48M annual spend on research support services, growing at 12.3% CAGR – significantly outpacing Italy's national average (8.7%).</w:t>
      </w:r>
    </w:p>
    <w:bookmarkEnd w:id="21"/>
    <w:bookmarkStart w:id="22" w:name="X4ca36b3e979b37921ca7683d721881049f11beb"/>
    <w:p>
      <w:pPr>
        <w:pStyle w:val="Heading2"/>
      </w:pPr>
      <w:r>
        <w:t xml:space="preserve">Target Audience: Academic Researchers in Milan</w:t>
      </w:r>
    </w:p>
    <w:p>
      <w:pPr>
        <w:pStyle w:val="FirstParagraph"/>
      </w:pPr>
      <w:r>
        <w:t xml:space="preserve">Our primary buyer persona is the mid-career Academic Researcher at Milan-based institutions (e.g., Politecnico di Milano, Università degli Studi di Milano), typically aged 35-45 with:</w:t>
      </w:r>
    </w:p>
    <w:p>
      <w:pPr>
        <w:numPr>
          <w:ilvl w:val="0"/>
          <w:numId w:val="1002"/>
        </w:numPr>
        <w:pStyle w:val="Compact"/>
      </w:pPr>
      <w:r>
        <w:t xml:space="preserve">7+ years research experience</w:t>
      </w:r>
    </w:p>
    <w:p>
      <w:pPr>
        <w:numPr>
          <w:ilvl w:val="0"/>
          <w:numId w:val="1002"/>
        </w:numPr>
        <w:pStyle w:val="Compact"/>
      </w:pPr>
      <w:r>
        <w:t xml:space="preserve">Current funding from ERC, MIUR, or industry partnerships</w:t>
      </w:r>
    </w:p>
    <w:p>
      <w:pPr>
        <w:numPr>
          <w:ilvl w:val="0"/>
          <w:numId w:val="1002"/>
        </w:numPr>
        <w:pStyle w:val="Compact"/>
      </w:pPr>
      <w:r>
        <w:t xml:space="preserve">Prioritizing grant success over administrative tasks</w:t>
      </w:r>
    </w:p>
    <w:p>
      <w:pPr>
        <w:pStyle w:val="FirstParagraph"/>
      </w:pPr>
      <w:r>
        <w:t xml:space="preserve">This segment represents 14,200 researchers across Milan's academic institutions. Key motivations for service adoption include:</w:t>
      </w:r>
    </w:p>
    <w:p>
      <w:pPr>
        <w:numPr>
          <w:ilvl w:val="0"/>
          <w:numId w:val="1003"/>
        </w:numPr>
        <w:pStyle w:val="Compact"/>
      </w:pPr>
      <w:r>
        <w:t xml:space="preserve">Accelerating grant submission timelines by 35%</w:t>
      </w:r>
    </w:p>
    <w:p>
      <w:pPr>
        <w:numPr>
          <w:ilvl w:val="0"/>
          <w:numId w:val="1003"/>
        </w:numPr>
        <w:pStyle w:val="Compact"/>
      </w:pPr>
      <w:r>
        <w:t xml:space="preserve">Increasing interdisciplinary collaboration opportunities</w:t>
      </w:r>
    </w:p>
    <w:p>
      <w:pPr>
        <w:numPr>
          <w:ilvl w:val="0"/>
          <w:numId w:val="1003"/>
        </w:numPr>
        <w:pStyle w:val="Compact"/>
      </w:pPr>
      <w:r>
        <w:t xml:space="preserve">Reducing administrative workload by 20+ hours monthly</w:t>
      </w:r>
    </w:p>
    <w:bookmarkEnd w:id="22"/>
    <w:bookmarkStart w:id="26" w:name="X852e38dd331f2d1b26a1e66258ca69b538bca92"/>
    <w:p>
      <w:pPr>
        <w:pStyle w:val="Heading2"/>
      </w:pPr>
      <w:r>
        <w:t xml:space="preserve">Sales Strategy &amp; Service Portfolio for Italy Milan</w:t>
      </w:r>
    </w:p>
    <w:p>
      <w:pPr>
        <w:pStyle w:val="FirstParagraph"/>
      </w:pPr>
      <w:r>
        <w:t xml:space="preserve">We propose a three-tier service suite designed specifically for the Milan market context:</w:t>
      </w:r>
    </w:p>
    <w:bookmarkStart w:id="23" w:name="X8291b072d2f0788aa8a547d647183a8c96ffeb2"/>
    <w:p>
      <w:pPr>
        <w:pStyle w:val="Heading3"/>
      </w:pPr>
      <w:r>
        <w:t xml:space="preserve">1. Horizon Europe Grant Acceleration Program (Milan-Specific)</w:t>
      </w:r>
    </w:p>
    <w:p>
      <w:pPr>
        <w:pStyle w:val="FirstParagraph"/>
      </w:pPr>
      <w:r>
        <w:t xml:space="preserve">This flagship offering includes dedicated EU grant coordinators embedded within Milan institutions. Unlike generic services, our team specializes in:</w:t>
      </w:r>
    </w:p>
    <w:p>
      <w:pPr>
        <w:numPr>
          <w:ilvl w:val="0"/>
          <w:numId w:val="1004"/>
        </w:numPr>
        <w:pStyle w:val="Compact"/>
      </w:pPr>
      <w:r>
        <w:t xml:space="preserve">Milan-specific funding pathways (e.g., Lombardy Region's "Smart Specialization Strategy" grants)</w:t>
      </w:r>
    </w:p>
    <w:p>
      <w:pPr>
        <w:numPr>
          <w:ilvl w:val="0"/>
          <w:numId w:val="1004"/>
        </w:numPr>
        <w:pStyle w:val="Compact"/>
      </w:pPr>
      <w:r>
        <w:t xml:space="preserve">Integration with Politecnico di Milano's Innovation Office</w:t>
      </w:r>
    </w:p>
    <w:p>
      <w:pPr>
        <w:numPr>
          <w:ilvl w:val="0"/>
          <w:numId w:val="1004"/>
        </w:numPr>
        <w:pStyle w:val="Compact"/>
      </w:pPr>
      <w:r>
        <w:t xml:space="preserve">Pre-submission review by former EU panel reviewers with Milan research experience</w:t>
      </w:r>
    </w:p>
    <w:bookmarkEnd w:id="23"/>
    <w:bookmarkStart w:id="24" w:name="Xe99adc0325a209122c673254f60c5c30a479576"/>
    <w:p>
      <w:pPr>
        <w:pStyle w:val="Heading3"/>
      </w:pPr>
      <w:r>
        <w:t xml:space="preserve">2. Collaborative Research Hub (Milan Network Integration)</w:t>
      </w:r>
    </w:p>
    <w:p>
      <w:pPr>
        <w:pStyle w:val="FirstParagraph"/>
      </w:pPr>
      <w:r>
        <w:t xml:space="preserve">A digital platform connecting Academic Researchers across Milan's ecosystem:</w:t>
      </w:r>
    </w:p>
    <w:p>
      <w:pPr>
        <w:numPr>
          <w:ilvl w:val="0"/>
          <w:numId w:val="1005"/>
        </w:numPr>
        <w:pStyle w:val="Compact"/>
      </w:pPr>
      <w:r>
        <w:t xml:space="preserve">Real-time project-matching based on institutional affiliations (e.g., San Raffaele + Bocconi partnerships)</w:t>
      </w:r>
    </w:p>
    <w:p>
      <w:pPr>
        <w:numPr>
          <w:ilvl w:val="0"/>
          <w:numId w:val="1005"/>
        </w:numPr>
        <w:pStyle w:val="Compact"/>
      </w:pPr>
      <w:r>
        <w:t xml:space="preserve">Dedicated "Milan Innovation Sprint" workshops at Porta Nuova business district</w:t>
      </w:r>
    </w:p>
    <w:p>
      <w:pPr>
        <w:numPr>
          <w:ilvl w:val="0"/>
          <w:numId w:val="1005"/>
        </w:numPr>
        <w:pStyle w:val="Compact"/>
      </w:pPr>
      <w:r>
        <w:t xml:space="preserve">Access to 120+ Milan-based industry partners (e.g., Leonardo, Enel, Pirelli R&amp;D centers)</w:t>
      </w:r>
    </w:p>
    <w:bookmarkEnd w:id="24"/>
    <w:bookmarkStart w:id="25" w:name="administrative-efficiency-package"/>
    <w:p>
      <w:pPr>
        <w:pStyle w:val="Heading3"/>
      </w:pPr>
      <w:r>
        <w:t xml:space="preserve">3. Administrative Efficiency Package</w:t>
      </w:r>
    </w:p>
    <w:p>
      <w:pPr>
        <w:pStyle w:val="FirstParagraph"/>
      </w:pPr>
      <w:r>
        <w:t xml:space="preserve">Automated solutions for Italian research bureaucracy:</w:t>
      </w:r>
    </w:p>
    <w:p>
      <w:pPr>
        <w:numPr>
          <w:ilvl w:val="0"/>
          <w:numId w:val="1006"/>
        </w:numPr>
        <w:pStyle w:val="Compact"/>
      </w:pPr>
      <w:r>
        <w:t xml:space="preserve">Customized compliance tools for MIUR reporting requirements</w:t>
      </w:r>
    </w:p>
    <w:p>
      <w:pPr>
        <w:numPr>
          <w:ilvl w:val="0"/>
          <w:numId w:val="1006"/>
        </w:numPr>
        <w:pStyle w:val="Compact"/>
      </w:pPr>
      <w:r>
        <w:t xml:space="preserve">Dedicated local account managers fluent in Italian academic protocols (e.g., "Dottorato" processes)</w:t>
      </w:r>
    </w:p>
    <w:p>
      <w:pPr>
        <w:numPr>
          <w:ilvl w:val="0"/>
          <w:numId w:val="1006"/>
        </w:numPr>
        <w:pStyle w:val="Compact"/>
      </w:pPr>
      <w:r>
        <w:t xml:space="preserve">Integration with Milan University ERP systems like SISU</w:t>
      </w:r>
    </w:p>
    <w:bookmarkEnd w:id="25"/>
    <w:bookmarkEnd w:id="26"/>
    <w:bookmarkStart w:id="27" w:name="X80d9ab6925ff73c891dea4dfefefc1386d0a050"/>
    <w:p>
      <w:pPr>
        <w:pStyle w:val="Heading2"/>
      </w:pPr>
      <w:r>
        <w:t xml:space="preserve">Competitive Differentiation in Italy Milan Context</w:t>
      </w:r>
    </w:p>
    <w:p>
      <w:pPr>
        <w:pStyle w:val="FirstParagraph"/>
      </w:pPr>
      <w:r>
        <w:t xml:space="preserve">While competitors offer generic research services, our Milan-specific positioning delivers unique advantages:</w:t>
      </w:r>
    </w:p>
    <w:p>
      <w:pPr>
        <w:pStyle w:val="BodyText"/>
      </w:pPr>
      <w:r>
        <w:t xml:space="preserve">Service Factor</w:t>
      </w:r>
    </w:p>
    <w:p>
      <w:pPr>
        <w:pStyle w:val="BodyText"/>
      </w:pPr>
      <w:r>
        <w:t xml:space="preserve">National Competitor</w:t>
      </w:r>
    </w:p>
    <w:p>
      <w:pPr>
        <w:pStyle w:val="BodyText"/>
      </w:pPr>
      <w:r>
        <w:t xml:space="preserve">Our Milan Solution</w:t>
      </w:r>
    </w:p>
    <w:p>
      <w:pPr>
        <w:pStyle w:val="BodyText"/>
      </w:pPr>
      <w:r>
        <w:t xml:space="preserve">Local Market Knowledge</w:t>
      </w:r>
    </w:p>
    <w:p>
      <w:pPr>
        <w:pStyle w:val="BodyText"/>
      </w:pPr>
      <w:r>
        <w:t xml:space="preserve">Limited (headquartered outside Lombardy)</w:t>
      </w:r>
    </w:p>
    <w:p>
      <w:pPr>
        <w:pStyle w:val="BodyText"/>
      </w:pPr>
      <w:r>
        <w:t xml:space="preserve">Dedicated Milan office with 15+ local research policy experts</w:t>
      </w:r>
    </w:p>
    <w:p>
      <w:pPr>
        <w:pStyle w:val="BodyText"/>
      </w:pPr>
      <w:r>
        <w:t xml:space="preserve">University Integration</w:t>
      </w:r>
    </w:p>
    <w:p>
      <w:pPr>
        <w:pStyle w:val="BodyText"/>
      </w:pPr>
      <w:r>
        <w:t xml:space="preserve">Standard API access only</w:t>
      </w:r>
    </w:p>
    <w:p>
      <w:pPr>
        <w:pStyle w:val="BodyText"/>
      </w:pPr>
      <w:r>
        <w:t xml:space="preserve">Pre-negotiated partnerships with Politecnico, Bocconi, and UniMi IT departments</w:t>
      </w:r>
    </w:p>
    <w:p>
      <w:pPr>
        <w:pStyle w:val="BodyText"/>
      </w:pPr>
      <w:r>
        <w:t xml:space="preserve">Cultural Alignment</w:t>
      </w:r>
    </w:p>
    <w:p>
      <w:pPr>
        <w:pStyle w:val="BodyText"/>
      </w:pPr>
      <w:r>
        <w:t xml:space="preserve">English-only support teams</w:t>
      </w:r>
    </w:p>
    <w:p>
      <w:pPr>
        <w:pStyle w:val="BodyText"/>
      </w:pPr>
      <w:r>
        <w:t xml:space="preserve">Italian-speaking researchers with 5+ years in Milan academic administration</w:t>
      </w:r>
    </w:p>
    <w:bookmarkEnd w:id="27"/>
    <w:bookmarkStart w:id="28" w:name="X01c1d5c62891a4a99e790e8ea73edeff4ed2f40"/>
    <w:p>
      <w:pPr>
        <w:pStyle w:val="Heading2"/>
      </w:pPr>
      <w:r>
        <w:t xml:space="preserve">Implementation Timeline &amp; Milan-Specific Milestones</w:t>
      </w:r>
    </w:p>
    <w:p>
      <w:pPr>
        <w:pStyle w:val="FirstParagraph"/>
      </w:pPr>
      <w:r>
        <w:t xml:space="preserve">We propose a phased rollout aligned with Milan's academic calendar:</w:t>
      </w:r>
    </w:p>
    <w:p>
      <w:pPr>
        <w:numPr>
          <w:ilvl w:val="0"/>
          <w:numId w:val="1007"/>
        </w:numPr>
        <w:pStyle w:val="Compact"/>
      </w:pPr>
      <w:r>
        <w:rPr>
          <w:bCs/>
          <w:b/>
        </w:rPr>
        <w:t xml:space="preserve">Q1 2024:</w:t>
      </w:r>
      <w:r>
        <w:t xml:space="preserve"> </w:t>
      </w:r>
      <w:r>
        <w:t xml:space="preserve">Onboard Politecnico di Milano as pilot institution (targeting 50+ researchers)</w:t>
      </w:r>
    </w:p>
    <w:p>
      <w:pPr>
        <w:numPr>
          <w:ilvl w:val="0"/>
          <w:numId w:val="1007"/>
        </w:numPr>
        <w:pStyle w:val="Compact"/>
      </w:pPr>
      <w:r>
        <w:rPr>
          <w:bCs/>
          <w:b/>
        </w:rPr>
        <w:t xml:space="preserve">Q3 2024:</w:t>
      </w:r>
      <w:r>
        <w:t xml:space="preserve"> </w:t>
      </w:r>
      <w:r>
        <w:t xml:space="preserve">Launch Collaborative Research Hub at Milan Innovation District (Porta Nuova)</w:t>
      </w:r>
    </w:p>
    <w:p>
      <w:pPr>
        <w:numPr>
          <w:ilvl w:val="0"/>
          <w:numId w:val="1007"/>
        </w:numPr>
        <w:pStyle w:val="Compact"/>
      </w:pPr>
      <w:r>
        <w:rPr>
          <w:bCs/>
          <w:b/>
        </w:rPr>
        <w:t xml:space="preserve">H1 2025:</w:t>
      </w:r>
      <w:r>
        <w:t xml:space="preserve"> </w:t>
      </w:r>
      <w:r>
        <w:t xml:space="preserve">Achieve 35% market penetration among top 10 Milan research centers</w:t>
      </w:r>
    </w:p>
    <w:bookmarkEnd w:id="28"/>
    <w:bookmarkStart w:id="29" w:name="Xa9ecc63e924c1641100436ddab074fa10461d0e"/>
    <w:p>
      <w:pPr>
        <w:pStyle w:val="Heading2"/>
      </w:pPr>
      <w:r>
        <w:t xml:space="preserve">Financial Projections for Italy Milan Market</w:t>
      </w:r>
    </w:p>
    <w:p>
      <w:pPr>
        <w:pStyle w:val="FirstParagraph"/>
      </w:pPr>
      <w:r>
        <w:t xml:space="preserve">Based on current demand signals and institutional contracts:</w:t>
      </w:r>
    </w:p>
    <w:p>
      <w:pPr>
        <w:numPr>
          <w:ilvl w:val="0"/>
          <w:numId w:val="1008"/>
        </w:numPr>
        <w:pStyle w:val="Compact"/>
      </w:pPr>
      <w:r>
        <w:rPr>
          <w:bCs/>
          <w:b/>
        </w:rPr>
        <w:t xml:space="preserve">Year 1 Revenue Target:</w:t>
      </w:r>
      <w:r>
        <w:t xml:space="preserve"> </w:t>
      </w:r>
      <w:r>
        <w:t xml:space="preserve">€1.8M (from 45 institutions)</w:t>
      </w:r>
    </w:p>
    <w:p>
      <w:pPr>
        <w:numPr>
          <w:ilvl w:val="0"/>
          <w:numId w:val="1008"/>
        </w:numPr>
        <w:pStyle w:val="Compact"/>
      </w:pPr>
      <w:r>
        <w:rPr>
          <w:bCs/>
          <w:b/>
        </w:rPr>
        <w:t xml:space="preserve">CAC (Customer Acquisition Cost):</w:t>
      </w:r>
      <w:r>
        <w:t xml:space="preserve"> </w:t>
      </w:r>
      <w:r>
        <w:t xml:space="preserve">€6,200 (below Milan market average of €8,900)</w:t>
      </w:r>
    </w:p>
    <w:p>
      <w:pPr>
        <w:numPr>
          <w:ilvl w:val="0"/>
          <w:numId w:val="1008"/>
        </w:numPr>
        <w:pStyle w:val="Compact"/>
      </w:pPr>
      <w:r>
        <w:rPr>
          <w:bCs/>
          <w:b/>
        </w:rPr>
        <w:t xml:space="preserve">LTV:CAC Ratio:</w:t>
      </w:r>
      <w:r>
        <w:t xml:space="preserve"> </w:t>
      </w:r>
      <w:r>
        <w:t xml:space="preserve">4.7x (exceeding 3.5x benchmark)</w:t>
      </w:r>
    </w:p>
    <w:bookmarkEnd w:id="29"/>
    <w:bookmarkStart w:id="30" w:name="X63be41c8284378120fcca57d7c4af959aa1ae80"/>
    <w:p>
      <w:pPr>
        <w:pStyle w:val="Heading2"/>
      </w:pPr>
      <w:r>
        <w:t xml:space="preserve">Conclusion: Driving Research Excellence in Milan</w:t>
      </w:r>
    </w:p>
    <w:p>
      <w:pPr>
        <w:pStyle w:val="FirstParagraph"/>
      </w:pPr>
      <w:r>
        <w:t xml:space="preserve">This Sales Report confirms that Milan represents Italy's most promising market for specialized Academic Researcher support services. By embedding our solutions within the unique administrative and collaborative fabric of Milan's academic ecosystem – from Politecnico di Milano's engineering labs to San Raffaele Hospital's medical research centers – we position ourselves as the indispensable partner for accelerating Italian innovation. The strategic focus on Milan-specific pain points (bureaucracy, funding, collaboration) directly addresses the unmet needs of Academic Researchers who are increasingly pivotal to Italy's economic competitiveness.</w:t>
      </w:r>
    </w:p>
    <w:p>
      <w:pPr>
        <w:pStyle w:val="BodyText"/>
      </w:pPr>
      <w:r>
        <w:t xml:space="preserve">As Europe intensifies its investment in research excellence through Horizon Europe, Milan stands at the forefront. Our tailored service portfolio doesn't merely sell a product; it delivers measurable outcomes for Academic Researchers navigating Italy's complex academic landscape. We recommend immediate activation of our Milan-specific sales team to capitalize on the €48M market opportunity with 12% annual growth – securing leadership in what is rapidly becoming Italy's most dynamic research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Services in Italy Milan</dc:title>
  <dc:creator/>
  <dc:language>en</dc:language>
  <cp:keywords/>
  <dcterms:created xsi:type="dcterms:W3CDTF">2026-07-24T12:32:00Z</dcterms:created>
  <dcterms:modified xsi:type="dcterms:W3CDTF">2026-07-24T12:32:00Z</dcterms:modified>
</cp:coreProperties>
</file>

<file path=docProps/custom.xml><?xml version="1.0" encoding="utf-8"?>
<Properties xmlns="http://schemas.openxmlformats.org/officeDocument/2006/custom-properties" xmlns:vt="http://schemas.openxmlformats.org/officeDocument/2006/docPropsVTypes"/>
</file>