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Rome</w:t>
      </w:r>
    </w:p>
    <w:bookmarkStart w:id="29" w:name="X7d5a7cb57716fbe45358e61fc2e147f32f2a6e5"/>
    <w:p>
      <w:pPr>
        <w:pStyle w:val="Heading1"/>
      </w:pPr>
      <w:r>
        <w:t xml:space="preserve">Comprehensive Sales Report: Academic Researcher Recruitment Drive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Italian Research Consortium (IRC)</w:t>
      </w:r>
      <w:r>
        <w:br/>
      </w:r>
      <w:r>
        <w:rPr>
          <w:bCs/>
          <w:b/>
        </w:rPr>
        <w:t xml:space="preserve">Report Period:</w:t>
      </w:r>
      <w:r>
        <w:t xml:space="preserve"> </w:t>
      </w:r>
      <w:r>
        <w:t xml:space="preserve">January 1 - September 30, 2023</w:t>
      </w:r>
      <w:r>
        <w:br/>
      </w:r>
      <w:r>
        <w:rPr>
          <w:bCs/>
          <w:b/>
        </w:rPr>
        <w:t xml:space="preserve">Location Focus:</w:t>
      </w:r>
      <w:r>
        <w:t xml:space="preserve"> </w:t>
      </w:r>
      <w:r>
        <w:t xml:space="preserve">Rome, Italy</w:t>
      </w:r>
    </w:p>
    <w:bookmarkStart w:id="20" w:name="i.-executive-summary"/>
    <w:p>
      <w:pPr>
        <w:pStyle w:val="Heading2"/>
      </w:pPr>
      <w:r>
        <w:t xml:space="preserve">I. Executive Summary</w:t>
      </w:r>
    </w:p>
    <w:p>
      <w:pPr>
        <w:pStyle w:val="FirstParagraph"/>
      </w:pPr>
      <w:r>
        <w:t xml:space="preserve">This Sales Report details the successful recruitment campaign for a Senior Academic Researcher position within the Italian National Research Council (CNR) in Rome. The initiative targeted high-impact candidates to strengthen our research infrastructure at the heart of Italy's academic capital. Through strategic market positioning and localized engagement, we achieved a 150% over-subscription rate against our target, securing three exceptional candidates for immediate deployment. This report demonstrates how tailored recruitment strategies aligned with Rome's unique academic ecosystem drove measurable success in filling critical research roles across Italy.</w:t>
      </w:r>
    </w:p>
    <w:bookmarkEnd w:id="20"/>
    <w:bookmarkStart w:id="21" w:name="Xad52159671103617af7c57bba445287d143746b"/>
    <w:p>
      <w:pPr>
        <w:pStyle w:val="Heading2"/>
      </w:pPr>
      <w:r>
        <w:t xml:space="preserve">II. Market Context: Academic Research Landscape in Italy Rome</w:t>
      </w:r>
    </w:p>
    <w:p>
      <w:pPr>
        <w:pStyle w:val="FirstParagraph"/>
      </w:pPr>
      <w:r>
        <w:t xml:space="preserve">Rome serves as the epicenter of Italian academic excellence, housing 47% of the nation's top-tier research institutions including Sapienza University, Roma Tre, and CNR laboratories. However, our market analysis revealed a critical talent gap: a 32% vacancy rate in STEM research roles within Rome-based universities since 2021. This deficit directly impacts Italy's competitiveness in EU Horizon Europe funding initiatives. The Sales Report identifies this as the primary business opportunity – positioning our Academic Researcher roles as strategic investments rather than mere personnel needs.</w:t>
      </w:r>
    </w:p>
    <w:p>
      <w:pPr>
        <w:pStyle w:val="BodyText"/>
      </w:pPr>
      <w:r>
        <w:t xml:space="preserve">Our competitive analysis showed that institutions in Italy Rome traditionally rely on passive recruitment, leading to prolonged vacancies. We countered this by implementing a proactive "Research Talent Acquisition" strategy, emphasizing Rome's unique advantages: historic academic legacy (dating to 1303), central European location for collaborative projects, and €28M annual government research grants flowing into the capital. This positioned our Academic Researcher positions as high-value opportunities within Italy's intellectual hub.</w:t>
      </w:r>
    </w:p>
    <w:bookmarkEnd w:id="21"/>
    <w:bookmarkStart w:id="22" w:name="X42a062e0f26e43b421f001f9376bbcc65ec0052"/>
    <w:p>
      <w:pPr>
        <w:pStyle w:val="Heading2"/>
      </w:pPr>
      <w:r>
        <w:t xml:space="preserve">III. Recruitment Strategy &amp; Sales Execution</w:t>
      </w:r>
    </w:p>
    <w:p>
      <w:pPr>
        <w:pStyle w:val="FirstParagraph"/>
      </w:pPr>
      <w:r>
        <w:t xml:space="preserve">The Sales Report documents a three-phase campaign designed specifically for Rome's academic community:</w:t>
      </w:r>
    </w:p>
    <w:p>
      <w:pPr>
        <w:numPr>
          <w:ilvl w:val="0"/>
          <w:numId w:val="1001"/>
        </w:numPr>
        <w:pStyle w:val="Compact"/>
      </w:pPr>
      <w:r>
        <w:rPr>
          <w:bCs/>
          <w:b/>
        </w:rPr>
        <w:t xml:space="preserve">Market Intelligence (Jan-Feb 2023):</w:t>
      </w:r>
      <w:r>
        <w:t xml:space="preserve"> </w:t>
      </w:r>
      <w:r>
        <w:t xml:space="preserve">Partnered with Rome-based academic associations (AIC, SIF) to identify emerging research clusters. Discovered high demand in AI-driven biomedicine – a field where 89% of Italian researchers cited Rome as their preferred location due to the National Institute of Health's presence.</w:t>
      </w:r>
    </w:p>
    <w:p>
      <w:pPr>
        <w:numPr>
          <w:ilvl w:val="0"/>
          <w:numId w:val="1001"/>
        </w:numPr>
        <w:pStyle w:val="Compact"/>
      </w:pPr>
      <w:r>
        <w:rPr>
          <w:bCs/>
          <w:b/>
        </w:rPr>
        <w:t xml:space="preserve">Targeted Sales Campaign (Mar-May 2023):</w:t>
      </w:r>
      <w:r>
        <w:t xml:space="preserve"> </w:t>
      </w:r>
      <w:r>
        <w:t xml:space="preserve">Launched "Rome Research Accelerator" initiative featuring:</w:t>
      </w:r>
    </w:p>
    <w:p>
      <w:pPr>
        <w:numPr>
          <w:ilvl w:val="1"/>
          <w:numId w:val="1002"/>
        </w:numPr>
        <w:pStyle w:val="Compact"/>
      </w:pPr>
      <w:r>
        <w:t xml:space="preserve">Personalized invitations at Rome's International Conference on Scientific Innovation (ICSI) in April</w:t>
      </w:r>
    </w:p>
    <w:p>
      <w:pPr>
        <w:numPr>
          <w:ilvl w:val="1"/>
          <w:numId w:val="1002"/>
        </w:numPr>
        <w:pStyle w:val="Compact"/>
      </w:pPr>
      <w:r>
        <w:t xml:space="preserve">Sponsored workshops at Sapienza University with local faculty testimonials</w:t>
      </w:r>
    </w:p>
    <w:p>
      <w:pPr>
        <w:numPr>
          <w:ilvl w:val="1"/>
          <w:numId w:val="1002"/>
        </w:numPr>
        <w:pStyle w:val="Compact"/>
      </w:pPr>
      <w:r>
        <w:t xml:space="preserve">Dedicated social media campaign using #RomeResearchCareers targeting Italian academics abroad</w:t>
      </w:r>
    </w:p>
    <w:p>
      <w:pPr>
        <w:numPr>
          <w:ilvl w:val="0"/>
          <w:numId w:val="1001"/>
        </w:numPr>
        <w:pStyle w:val="Compact"/>
      </w:pPr>
      <w:r>
        <w:rPr>
          <w:bCs/>
          <w:b/>
        </w:rPr>
        <w:t xml:space="preserve">Conversion Engine (Jun-Sep 2023):</w:t>
      </w:r>
      <w:r>
        <w:t xml:space="preserve"> </w:t>
      </w:r>
      <w:r>
        <w:t xml:space="preserve">Implemented Rome-specific interview protocols including:</w:t>
      </w:r>
    </w:p>
    <w:p>
      <w:pPr>
        <w:numPr>
          <w:ilvl w:val="1"/>
          <w:numId w:val="1003"/>
        </w:numPr>
        <w:pStyle w:val="Compact"/>
      </w:pPr>
      <w:r>
        <w:t xml:space="preserve">Virtual campus tours of the CNR Rome facilities</w:t>
      </w:r>
    </w:p>
    <w:p>
      <w:pPr>
        <w:numPr>
          <w:ilvl w:val="1"/>
          <w:numId w:val="1003"/>
        </w:numPr>
        <w:pStyle w:val="Compact"/>
      </w:pPr>
      <w:r>
        <w:t xml:space="preserve">Flexible relocation packages including subsidized housing in historic Trastevere district</w:t>
      </w:r>
    </w:p>
    <w:bookmarkEnd w:id="22"/>
    <w:bookmarkStart w:id="23" w:name="Xbc11ff800f38ab06fe9ffd77ee38f23f7388c1e"/>
    <w:p>
      <w:pPr>
        <w:pStyle w:val="Heading2"/>
      </w:pPr>
      <w:r>
        <w:t xml:space="preserve">IV. Quantifiable Results: Sales Performance Metrics</w:t>
      </w:r>
    </w:p>
    <w:p>
      <w:pPr>
        <w:pStyle w:val="FirstParagraph"/>
      </w:pPr>
      <w:r>
        <w:t xml:space="preserve">The Sales Report quantifies exceptional outcomes:</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Candidates Sourced (Italy Rome focus)</w:t>
      </w:r>
    </w:p>
    <w:p>
      <w:pPr>
        <w:pStyle w:val="BodyText"/>
      </w:pPr>
      <w:r>
        <w:t xml:space="preserve">42</w:t>
      </w:r>
    </w:p>
    <w:p>
      <w:pPr>
        <w:pStyle w:val="BodyText"/>
      </w:pPr>
      <w:r>
        <w:t xml:space="preserve">107</w:t>
      </w:r>
    </w:p>
    <w:p>
      <w:pPr>
        <w:pStyle w:val="BodyText"/>
      </w:pPr>
      <w:r>
        <w:t xml:space="preserve">+155%</w:t>
      </w:r>
    </w:p>
    <w:p>
      <w:pPr>
        <w:pStyle w:val="BodyText"/>
      </w:pPr>
      <w:r>
        <w:t xml:space="preserve">Affiliate Candidates from Rome Networks</w:t>
      </w:r>
    </w:p>
    <w:p>
      <w:pPr>
        <w:pStyle w:val="BodyText"/>
      </w:pPr>
      <w:r>
        <w:t xml:space="preserve">38%</w:t>
      </w:r>
    </w:p>
    <w:p>
      <w:pPr>
        <w:pStyle w:val="BodyText"/>
      </w:pPr>
      <w:r>
        <w:t xml:space="preserve">National University Partnerships: 92% of placements came through established Rome university channels (Sapienza, La Sapienza, Roma Tre)</w:t>
      </w:r>
    </w:p>
    <w:bookmarkEnd w:id="23"/>
    <w:bookmarkStart w:id="24" w:name="X24cb3fc2673245ee89d7f3829f1bef5a7f160ab"/>
    <w:p>
      <w:pPr>
        <w:pStyle w:val="Heading2"/>
      </w:pPr>
      <w:r>
        <w:t xml:space="preserve">V. Challenges &amp; Strategic Solutions in Italy Rome Context</w:t>
      </w:r>
    </w:p>
    <w:p>
      <w:pPr>
        <w:pStyle w:val="FirstParagraph"/>
      </w:pPr>
      <w:r>
        <w:t xml:space="preserve">Our Sales Report documents critical challenges specific to recruiting Academic Researchers in Italy's capital:</w:t>
      </w:r>
    </w:p>
    <w:p>
      <w:pPr>
        <w:numPr>
          <w:ilvl w:val="0"/>
          <w:numId w:val="1004"/>
        </w:numPr>
        <w:pStyle w:val="Compact"/>
      </w:pPr>
      <w:r>
        <w:rPr>
          <w:bCs/>
          <w:b/>
        </w:rPr>
        <w:t xml:space="preserve">Regulatory Complexity:</w:t>
      </w:r>
      <w:r>
        <w:t xml:space="preserve"> </w:t>
      </w:r>
      <w:r>
        <w:t xml:space="preserve">Italian academic contracts require 30+ compliance steps. Solution: Partnered with Rome-based legal firm "Studio Legale Universitario" to streamline onboarding, reducing average contract time from 12 to 5 weeks.</w:t>
      </w:r>
    </w:p>
    <w:p>
      <w:pPr>
        <w:numPr>
          <w:ilvl w:val="0"/>
          <w:numId w:val="1004"/>
        </w:numPr>
        <w:pStyle w:val="Compact"/>
      </w:pPr>
      <w:r>
        <w:rPr>
          <w:bCs/>
          <w:b/>
        </w:rPr>
        <w:t xml:space="preserve">Cultural Preferences:</w:t>
      </w:r>
      <w:r>
        <w:t xml:space="preserve"> </w:t>
      </w:r>
      <w:r>
        <w:t xml:space="preserve">Roman institutions value long-term institutional loyalty over mobility. Solution: Developed "Rome Research Legacy" program highlighting multi-generational academic families at CNR (37% of current researchers have Rome-based academic lineages).</w:t>
      </w:r>
    </w:p>
    <w:p>
      <w:pPr>
        <w:numPr>
          <w:ilvl w:val="0"/>
          <w:numId w:val="1004"/>
        </w:numPr>
        <w:pStyle w:val="Compact"/>
      </w:pPr>
      <w:r>
        <w:rPr>
          <w:bCs/>
          <w:b/>
        </w:rPr>
        <w:t xml:space="preserve">Competition Pressure:</w:t>
      </w:r>
      <w:r>
        <w:t xml:space="preserve"> </w:t>
      </w:r>
      <w:r>
        <w:t xml:space="preserve">National research centers in Florence and Milan offered 18% higher starting salaries. Solution: Positioned our Academic Researcher roles as "Italy's most sustainable research investment" with emphasis on Rome's 74% lower cost-of-living than London (Eurostat, 2023).</w:t>
      </w:r>
    </w:p>
    <w:bookmarkEnd w:id="24"/>
    <w:bookmarkStart w:id="25" w:name="vi.-candidate-quality-analysis"/>
    <w:p>
      <w:pPr>
        <w:pStyle w:val="Heading2"/>
      </w:pPr>
      <w:r>
        <w:t xml:space="preserve">VI. Candidate Quality Analysis</w:t>
      </w:r>
    </w:p>
    <w:p>
      <w:pPr>
        <w:pStyle w:val="FirstParagraph"/>
      </w:pPr>
      <w:r>
        <w:t xml:space="preserve">The Sales Report reveals exceptional candidate profiles:</w:t>
      </w:r>
    </w:p>
    <w:p>
      <w:pPr>
        <w:numPr>
          <w:ilvl w:val="0"/>
          <w:numId w:val="1005"/>
        </w:numPr>
        <w:pStyle w:val="Compact"/>
      </w:pPr>
      <w:r>
        <w:rPr>
          <w:bCs/>
          <w:b/>
        </w:rPr>
        <w:t xml:space="preserve">Academic Rigor:</w:t>
      </w:r>
      <w:r>
        <w:t xml:space="preserve"> </w:t>
      </w:r>
      <w:r>
        <w:t xml:space="preserve">All three hires hold PhDs from top-10 European institutions with median 5.3 citations/paper (vs industry average of 2.8)</w:t>
      </w:r>
    </w:p>
    <w:p>
      <w:pPr>
        <w:numPr>
          <w:ilvl w:val="0"/>
          <w:numId w:val="1005"/>
        </w:numPr>
        <w:pStyle w:val="Compact"/>
      </w:pPr>
      <w:r>
        <w:rPr>
          <w:bCs/>
          <w:b/>
        </w:rPr>
        <w:t xml:space="preserve">Rome Integration:</w:t>
      </w:r>
      <w:r>
        <w:t xml:space="preserve"> </w:t>
      </w:r>
      <w:r>
        <w:t xml:space="preserve">100% demonstrated commitment to Rome through existing research collaborations with local institutions</w:t>
      </w:r>
    </w:p>
    <w:p>
      <w:pPr>
        <w:numPr>
          <w:ilvl w:val="0"/>
          <w:numId w:val="1005"/>
        </w:numPr>
        <w:pStyle w:val="Compact"/>
      </w:pPr>
      <w:r>
        <w:rPr>
          <w:bCs/>
          <w:b/>
        </w:rPr>
        <w:t xml:space="preserve">Research Impact:</w:t>
      </w:r>
      <w:r>
        <w:t xml:space="preserve"> </w:t>
      </w:r>
      <w:r>
        <w:t xml:space="preserve">Collectively hold €4.2M in active EU grant funding – directly enhancing our Rome-based research portfolio value</w:t>
      </w:r>
    </w:p>
    <w:p>
      <w:pPr>
        <w:pStyle w:val="FirstParagraph"/>
      </w:pPr>
      <w:r>
        <w:t xml:space="preserve">"Joining the CNR in Rome wasn't just a career move," noted Dr. Marco Bianchi, the lead hire, "It was an alignment with Italy's academic heartbeat where historical scholarship meets cutting-edge research."</w:t>
      </w:r>
    </w:p>
    <w:bookmarkEnd w:id="25"/>
    <w:bookmarkStart w:id="26" w:name="vii.-financial-impact-roi"/>
    <w:p>
      <w:pPr>
        <w:pStyle w:val="Heading2"/>
      </w:pPr>
      <w:r>
        <w:t xml:space="preserve">VII. Financial Impact &amp; ROI</w:t>
      </w:r>
    </w:p>
    <w:p>
      <w:pPr>
        <w:pStyle w:val="FirstParagraph"/>
      </w:pPr>
      <w:r>
        <w:t xml:space="preserve">Our investment of €185,000 in this Sales Report campaign yielded:</w:t>
      </w:r>
    </w:p>
    <w:p>
      <w:pPr>
        <w:numPr>
          <w:ilvl w:val="0"/>
          <w:numId w:val="1006"/>
        </w:numPr>
        <w:pStyle w:val="Compact"/>
      </w:pPr>
      <w:r>
        <w:t xml:space="preserve">€3.2M in projected revenue from new EU grant applications secured by the Academic Researcher team</w:t>
      </w:r>
    </w:p>
    <w:p>
      <w:pPr>
        <w:numPr>
          <w:ilvl w:val="0"/>
          <w:numId w:val="1006"/>
        </w:numPr>
        <w:pStyle w:val="Compact"/>
      </w:pPr>
      <w:r>
        <w:t xml:space="preserve">Reduced vacancy costs: Estimated savings of €217,000 by avoiding 6-month research delays</w:t>
      </w:r>
    </w:p>
    <w:p>
      <w:pPr>
        <w:numPr>
          <w:ilvl w:val="0"/>
          <w:numId w:val="1006"/>
        </w:numPr>
        <w:pStyle w:val="Compact"/>
      </w:pPr>
      <w:r>
        <w:t xml:space="preserve">Enhanced institutional reputation: 43% increase in high-value academic partnership inquiries from Rome's ecosystem</w:t>
      </w:r>
    </w:p>
    <w:bookmarkEnd w:id="26"/>
    <w:bookmarkStart w:id="27" w:name="X71023b1fe6c443bb1b7bc707364956fc775a44b"/>
    <w:p>
      <w:pPr>
        <w:pStyle w:val="Heading2"/>
      </w:pPr>
      <w:r>
        <w:t xml:space="preserve">VIII. Future Sales Strategy for Academic Researcher Recruitment in Italy Rome</w:t>
      </w:r>
    </w:p>
    <w:p>
      <w:pPr>
        <w:pStyle w:val="FirstParagraph"/>
      </w:pPr>
      <w:r>
        <w:t xml:space="preserve">The Sales Report concludes with a roadmap for sustained success:</w:t>
      </w:r>
    </w:p>
    <w:p>
      <w:pPr>
        <w:numPr>
          <w:ilvl w:val="0"/>
          <w:numId w:val="1007"/>
        </w:numPr>
        <w:pStyle w:val="Compact"/>
      </w:pPr>
      <w:r>
        <w:t xml:space="preserve">Establish permanent "Rome Research Talent Hub" at CNR headquarters</w:t>
      </w:r>
    </w:p>
    <w:p>
      <w:pPr>
        <w:numPr>
          <w:ilvl w:val="0"/>
          <w:numId w:val="1007"/>
        </w:numPr>
        <w:pStyle w:val="Compact"/>
      </w:pPr>
      <w:r>
        <w:t xml:space="preserve">Create annual Rome Academic Leadership Summit (launching Q1 2024)</w:t>
      </w:r>
    </w:p>
    <w:p>
      <w:pPr>
        <w:numPr>
          <w:ilvl w:val="0"/>
          <w:numId w:val="1007"/>
        </w:numPr>
        <w:pStyle w:val="Compact"/>
      </w:pPr>
      <w:r>
        <w:t xml:space="preserve">Develop scholarship partnerships with Rome's top doctoral schools to create pipeline for future Academic Researchers</w:t>
      </w:r>
    </w:p>
    <w:p>
      <w:pPr>
        <w:pStyle w:val="FirstParagraph"/>
      </w:pPr>
      <w:r>
        <w:t xml:space="preserve">This Sales Report demonstrates that strategic recruitment of Academic Researchers in Italy Rome is not merely about filling positions – it's about strengthening the nation's intellectual infrastructure. By leveraging Rome's unique academic identity and implementing targeted sales initiatives, we've transformed our recruitment process into a growth engine for Italian research excellence. The success metrics confirm that when sales strategies align with Rome's academic culture, institutions achieve remarkable results in securing elite talent for Italy's most critical research missions.</w:t>
      </w:r>
    </w:p>
    <w:bookmarkEnd w:id="27"/>
    <w:bookmarkStart w:id="28" w:name="ix.-conclusion"/>
    <w:p>
      <w:pPr>
        <w:pStyle w:val="Heading2"/>
      </w:pPr>
      <w:r>
        <w:t xml:space="preserve">IX. Conclusion</w:t>
      </w:r>
    </w:p>
    <w:p>
      <w:pPr>
        <w:pStyle w:val="FirstParagraph"/>
      </w:pPr>
      <w:r>
        <w:t xml:space="preserve">The Academic Researcher recruitment drive in Italy Rome represents a paradigm shift in research talent acquisition. This Sales Report proves that by understanding the specific ecosystem of Rome as the intellectual capital of Italy, we can deliver exceptional results that position our institution at the forefront of European research. The 150% over-subscription rate and immediate productivity gains confirm that our tailored approach – where every sales tactic resonated with Rome's academic identity – has set a new standard for how to successfully recruit top-tier Academic Researchers in Italy.</w:t>
      </w:r>
    </w:p>
    <w:p>
      <w:pPr>
        <w:pStyle w:val="BodyText"/>
      </w:pPr>
      <w:r>
        <w:rPr>
          <w:bCs/>
          <w:b/>
        </w:rPr>
        <w:t xml:space="preserve">Prepared by:</w:t>
      </w:r>
      <w:r>
        <w:t xml:space="preserve"> </w:t>
      </w:r>
      <w:r>
        <w:t xml:space="preserve">Marco Rossi, Director of Research Talent Acquisition</w:t>
      </w:r>
      <w:r>
        <w:br/>
      </w:r>
      <w:r>
        <w:rPr>
          <w:bCs/>
          <w:b/>
        </w:rPr>
        <w:t xml:space="preserve">Italian Research Consortium (IRC) - Rome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Position in Italy Rome</dc:title>
  <dc:creator/>
  <dc:language>en</dc:language>
  <cp:keywords/>
  <dcterms:created xsi:type="dcterms:W3CDTF">2026-07-23T22:17:01Z</dcterms:created>
  <dcterms:modified xsi:type="dcterms:W3CDTF">2026-07-23T22:17:01Z</dcterms:modified>
</cp:coreProperties>
</file>

<file path=docProps/custom.xml><?xml version="1.0" encoding="utf-8"?>
<Properties xmlns="http://schemas.openxmlformats.org/officeDocument/2006/custom-properties" xmlns:vt="http://schemas.openxmlformats.org/officeDocument/2006/docPropsVTypes"/>
</file>