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Operations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55fa7f2e6d04f07334a7f8c30c954ea1d5fb16"/>
    <w:p>
      <w:pPr>
        <w:pStyle w:val="Heading1"/>
      </w:pPr>
      <w:r>
        <w:t xml:space="preserve">Comprehensive Sales Report: Academic Researcher Market Performance in Ivory Coast Abidjan</w:t>
      </w:r>
    </w:p>
    <w:bookmarkStart w:id="20" w:name="executive-summary"/>
    <w:p>
      <w:pPr>
        <w:pStyle w:val="Heading2"/>
      </w:pPr>
      <w:r>
        <w:t xml:space="preserve">Executive Summary</w:t>
      </w:r>
    </w:p>
    <w:p>
      <w:pPr>
        <w:pStyle w:val="FirstParagraph"/>
      </w:pPr>
      <w:r>
        <w:t xml:space="preserve">This Sales Report details the market performance of academic research services across Ivory Coast, with specific focus on Abidjan as the economic and intellectual hub. The report confirms a 24% year-over-year growth in demand for specialized academic research solutions within the Ivory Coast Abidjan region, driven by heightened investment in higher education infrastructure and public-private partnerships. As an Academic Researcher operating within this dynamic landscape, our team has successfully positioned itself as a critical partner for universities and research institutions. This document synthesizes key sales metrics, strategic insights, and actionable recommendations tailored to the unique academic ecosystem of Ivory Coast Abidjan.</w:t>
      </w:r>
    </w:p>
    <w:bookmarkEnd w:id="20"/>
    <w:bookmarkStart w:id="21" w:name="X3b23d817ea5541fe12813f41f7dbc29c1aa6c97"/>
    <w:p>
      <w:pPr>
        <w:pStyle w:val="Heading2"/>
      </w:pPr>
      <w:r>
        <w:t xml:space="preserve">Market Context: Ivory Coast Abidjan's Research Ecosystem</w:t>
      </w:r>
    </w:p>
    <w:p>
      <w:pPr>
        <w:pStyle w:val="FirstParagraph"/>
      </w:pPr>
      <w:r>
        <w:t xml:space="preserve">Ivory Coast Abidjan has emerged as West Africa's premier academic research destination, hosting 75% of the country's tertiary institutions including the University of Abidjan (Université Félix Houphouët-Boigny) and the National Center for Scientific Research (CNRST). Recent government initiatives like "Ivory Coast 2030" have allocated $120 million annually to strengthen research capacity, creating unprecedented demand for high-caliber academic research services. The current Sales Report confirms that Abidjan's market now represents 83% of all national academic research contracts—making it the undisputed epicenter of innovation in Ivory Coast.</w:t>
      </w:r>
    </w:p>
    <w:bookmarkEnd w:id="21"/>
    <w:bookmarkStart w:id="22" w:name="sales-performance-analysis-q1-q3-2024"/>
    <w:p>
      <w:pPr>
        <w:pStyle w:val="Heading2"/>
      </w:pPr>
      <w:r>
        <w:t xml:space="preserve">Sales Performance Analysis (Q1-Q3 2024)</w:t>
      </w:r>
    </w:p>
    <w:p>
      <w:pPr>
        <w:pStyle w:val="FirstParagraph"/>
      </w:pPr>
      <w:r>
        <w:t xml:space="preserve">Service Category</w:t>
      </w:r>
    </w:p>
    <w:p>
      <w:pPr>
        <w:pStyle w:val="BodyText"/>
      </w:pPr>
      <w:r>
        <w:t xml:space="preserve">Revenue (XOF)</w:t>
      </w:r>
    </w:p>
    <w:p>
      <w:pPr>
        <w:pStyle w:val="BodyText"/>
      </w:pPr>
      <w:r>
        <w:t xml:space="preserve">YoY Growth</w:t>
      </w:r>
    </w:p>
    <w:p>
      <w:pPr>
        <w:pStyle w:val="BodyText"/>
      </w:pPr>
      <w:r>
        <w:t xml:space="preserve">Key Academic Partnerships</w:t>
      </w:r>
    </w:p>
    <w:p>
      <w:pPr>
        <w:pStyle w:val="BodyText"/>
      </w:pPr>
      <w:r>
        <w:t xml:space="preserve">Clinical Research Studies</w:t>
      </w:r>
    </w:p>
    <w:p>
      <w:pPr>
        <w:pStyle w:val="BodyText"/>
      </w:pPr>
      <w:r>
        <w:t xml:space="preserve">24.7B XOF</w:t>
      </w:r>
    </w:p>
    <w:p>
      <w:pPr>
        <w:pStyle w:val="BodyText"/>
      </w:pPr>
      <w:r>
        <w:t xml:space="preserve">+31%</w:t>
      </w:r>
    </w:p>
    <w:p>
      <w:pPr>
        <w:pStyle w:val="BodyText"/>
      </w:pPr>
      <w:r>
        <w:t xml:space="preserve">Abidjan University Hospital, CHU de Cocody</w:t>
      </w:r>
    </w:p>
    <w:p>
      <w:pPr>
        <w:pStyle w:val="BodyText"/>
      </w:pPr>
      <w:r>
        <w:t xml:space="preserve">Data Analytics Solutions</w:t>
      </w:r>
    </w:p>
    <w:p>
      <w:pPr>
        <w:pStyle w:val="BodyText"/>
      </w:pPr>
      <w:r>
        <w:t xml:space="preserve">18.9B XOF+27%</w:t>
      </w:r>
    </w:p>
    <w:p>
      <w:pPr>
        <w:pStyle w:val="BodyText"/>
      </w:pPr>
      <w:r>
        <w:t xml:space="preserve">Policy Research Reports</w:t>
      </w:r>
    </w:p>
    <w:p>
      <w:pPr>
        <w:pStyle w:val="BodyText"/>
      </w:pPr>
      <w:r>
        <w:t xml:space="preserve">15.2B XOF</w:t>
      </w:r>
    </w:p>
    <w:p>
      <w:pPr>
        <w:pStyle w:val="BodyText"/>
      </w:pPr>
      <w:r>
        <w:t xml:space="preserve">+42%</w:t>
      </w:r>
    </w:p>
    <w:p>
      <w:pPr>
        <w:pStyle w:val="BodyText"/>
      </w:pPr>
      <w:r>
        <w:t xml:space="preserve">National Planning Ministry, AFDB Abidjan Office</w:t>
      </w:r>
    </w:p>
    <w:p>
      <w:pPr>
        <w:pStyle w:val="BodyText"/>
      </w:pPr>
      <w:r>
        <w:t xml:space="preserve">Research Methodology Training</w:t>
      </w:r>
    </w:p>
    <w:p>
      <w:pPr>
        <w:pStyle w:val="BodyText"/>
      </w:pPr>
      <w:r>
        <w:t xml:space="preserve">9.8B XOF</w:t>
      </w:r>
    </w:p>
    <w:p>
      <w:pPr>
        <w:pStyle w:val="BodyText"/>
      </w:pPr>
      <w:r>
        <w:t xml:space="preserve">Total Revenue (Q1-Q3)</w:t>
      </w:r>
    </w:p>
    <w:p>
      <w:pPr>
        <w:pStyle w:val="BodyText"/>
      </w:pPr>
      <w:r>
        <w:t xml:space="preserve">68.6B XOF (+24% YoY)</w:t>
      </w:r>
    </w:p>
    <w:p>
      <w:pPr>
        <w:pStyle w:val="BodyText"/>
      </w:pPr>
      <w:r>
        <w:t xml:space="preserve">The data underscores the Academic Researcher's pivotal role in securing these contracts. Our team of 15 specialized researchers—based at our Abidjan Innovation Hub—achieved a 92% client retention rate by aligning services with local priorities such as agricultural yield optimization and urban health initiatives. Notably, 68% of new contracts originated from university referral networks, validating our strategic partnership model within Ivory Coast Abidjan's academic community.</w:t>
      </w:r>
    </w:p>
    <w:bookmarkEnd w:id="22"/>
    <w:bookmarkStart w:id="23" w:name="Xd32c5de15200550487e372f33db984c49690bd1"/>
    <w:p>
      <w:pPr>
        <w:pStyle w:val="Heading2"/>
      </w:pPr>
      <w:r>
        <w:t xml:space="preserve">Role of the Academic Researcher in Sales Strategy</w:t>
      </w:r>
    </w:p>
    <w:p>
      <w:pPr>
        <w:pStyle w:val="FirstParagraph"/>
      </w:pPr>
      <w:r>
        <w:t xml:space="preserve">This Sales Report emphasizes that our success hinges on the dual expertise of the Academic Researcher: deep disciplinary knowledge combined with commercial acumen. In Ivory Coast Abidjan, where research demand is highly contextualized, our researchers have pioneered a "needs-first" approach:</w:t>
      </w:r>
    </w:p>
    <w:p>
      <w:pPr>
        <w:numPr>
          <w:ilvl w:val="0"/>
          <w:numId w:val="1001"/>
        </w:numPr>
        <w:pStyle w:val="Compact"/>
      </w:pPr>
      <w:r>
        <w:rPr>
          <w:bCs/>
          <w:b/>
        </w:rPr>
        <w:t xml:space="preserve">Localized Problem Identification:</w:t>
      </w:r>
      <w:r>
        <w:t xml:space="preserve"> </w:t>
      </w:r>
      <w:r>
        <w:t xml:space="preserve">Researchers conduct on-ground diagnostics at Abidjan's agricultural zones and hospitals to design solutions matching local challenges (e.g., rice pest analysis for regional farmers).</w:t>
      </w:r>
    </w:p>
    <w:p>
      <w:pPr>
        <w:numPr>
          <w:ilvl w:val="0"/>
          <w:numId w:val="1001"/>
        </w:numPr>
        <w:pStyle w:val="Compact"/>
      </w:pPr>
      <w:r>
        <w:rPr>
          <w:bCs/>
          <w:b/>
        </w:rPr>
        <w:t xml:space="preserve">Cultural Integration:</w:t>
      </w:r>
      <w:r>
        <w:t xml:space="preserve"> </w:t>
      </w:r>
      <w:r>
        <w:t xml:space="preserve">Our Academic Researcher team collaborates with Ivorian university faculty to co-develop proposals, ensuring compliance with national research ethics frameworks and institutional protocols.</w:t>
      </w:r>
    </w:p>
    <w:p>
      <w:pPr>
        <w:numPr>
          <w:ilvl w:val="0"/>
          <w:numId w:val="1001"/>
        </w:numPr>
        <w:pStyle w:val="Compact"/>
      </w:pPr>
      <w:r>
        <w:rPr>
          <w:bCs/>
          <w:b/>
        </w:rPr>
        <w:t xml:space="preserve">Solution Customization:</w:t>
      </w:r>
      <w:r>
        <w:t xml:space="preserve"> </w:t>
      </w:r>
      <w:r>
        <w:t xml:space="preserve">Unlike generic service providers, we adapt methodologies for Ivory Coast's specific data infrastructure limitations (e.g., offline-capable mobile surveys for rural study sites).</w:t>
      </w:r>
    </w:p>
    <w:bookmarkEnd w:id="23"/>
    <w:bookmarkStart w:id="24" w:name="X620f3bb1fa18fe7c9931766a7fb1928ce466a4d"/>
    <w:p>
      <w:pPr>
        <w:pStyle w:val="Heading2"/>
      </w:pPr>
      <w:r>
        <w:t xml:space="preserve">Challenges in the Ivory Coast Abidjan Market</w:t>
      </w:r>
    </w:p>
    <w:p>
      <w:pPr>
        <w:pStyle w:val="FirstParagraph"/>
      </w:pPr>
      <w:r>
        <w:t xml:space="preserve">Despite robust growth, this Sales Report identifies three critical challenges requiring strategic intervention:</w:t>
      </w:r>
    </w:p>
    <w:p>
      <w:pPr>
        <w:numPr>
          <w:ilvl w:val="0"/>
          <w:numId w:val="1002"/>
        </w:numPr>
        <w:pStyle w:val="Compact"/>
      </w:pPr>
      <w:r>
        <w:rPr>
          <w:bCs/>
          <w:b/>
        </w:rPr>
        <w:t xml:space="preserve">Funding Fragmentation:</w:t>
      </w:r>
      <w:r>
        <w:t xml:space="preserve"> </w:t>
      </w:r>
      <w:r>
        <w:t xml:space="preserve">Research budgets are dispersed across 37+ ministries and universities. Our Academic Researcher team now dedicates 30% of sales time to cross-institutional budget coordination.</w:t>
      </w:r>
    </w:p>
    <w:p>
      <w:pPr>
        <w:numPr>
          <w:ilvl w:val="0"/>
          <w:numId w:val="1002"/>
        </w:numPr>
        <w:pStyle w:val="Compact"/>
      </w:pPr>
      <w:r>
        <w:rPr>
          <w:bCs/>
          <w:b/>
        </w:rPr>
        <w:t xml:space="preserve">Talent Retention:</w:t>
      </w:r>
      <w:r>
        <w:t xml:space="preserve"> </w:t>
      </w:r>
      <w:r>
        <w:t xml:space="preserve">Top research talent migrates to EU/US institutions. We counter this by embedding our Academic Researchers within university departments as "dual-role" positions (e.g., 5 researchers now hold adjunct faculty appointments at Abidjan University).</w:t>
      </w:r>
    </w:p>
    <w:p>
      <w:pPr>
        <w:numPr>
          <w:ilvl w:val="0"/>
          <w:numId w:val="1002"/>
        </w:numPr>
        <w:pStyle w:val="Compact"/>
      </w:pPr>
      <w:r>
        <w:rPr>
          <w:bCs/>
          <w:b/>
        </w:rPr>
        <w:t xml:space="preserve">Technology Adoption:</w:t>
      </w:r>
      <w:r>
        <w:t xml:space="preserve"> </w:t>
      </w:r>
      <w:r>
        <w:t xml:space="preserve">Low digital literacy in some academic circles requires customized training modules. Our current sales pipeline includes 12 new contracts for AI-driven research tool onboarding in Abidjan's public universities.</w:t>
      </w:r>
    </w:p>
    <w:bookmarkEnd w:id="24"/>
    <w:bookmarkStart w:id="25" w:name="strategic-initiatives-for-2025"/>
    <w:p>
      <w:pPr>
        <w:pStyle w:val="Heading2"/>
      </w:pPr>
      <w:r>
        <w:t xml:space="preserve">Strategic Initiatives for 2025</w:t>
      </w:r>
    </w:p>
    <w:p>
      <w:pPr>
        <w:pStyle w:val="FirstParagraph"/>
      </w:pPr>
      <w:r>
        <w:t xml:space="preserve">To sustain growth within Ivory Coast Abidjan's market, the following actions will be implemented:</w:t>
      </w:r>
    </w:p>
    <w:p>
      <w:pPr>
        <w:numPr>
          <w:ilvl w:val="0"/>
          <w:numId w:val="1003"/>
        </w:numPr>
        <w:pStyle w:val="Compact"/>
      </w:pPr>
      <w:r>
        <w:rPr>
          <w:bCs/>
          <w:b/>
        </w:rPr>
        <w:t xml:space="preserve">Abidjan Research Alliance:</w:t>
      </w:r>
      <w:r>
        <w:t xml:space="preserve"> </w:t>
      </w:r>
      <w:r>
        <w:t xml:space="preserve">Launching a coalition with 10 key universities to create standardized procurement pathways. This initiative directly addresses the fragmented funding challenge identified in our Sales Report.</w:t>
      </w:r>
    </w:p>
    <w:p>
      <w:pPr>
        <w:numPr>
          <w:ilvl w:val="0"/>
          <w:numId w:val="1003"/>
        </w:numPr>
        <w:pStyle w:val="Compact"/>
      </w:pPr>
      <w:r>
        <w:rPr>
          <w:bCs/>
          <w:b/>
        </w:rPr>
        <w:t xml:space="preserve">National Research Data Platform:</w:t>
      </w:r>
      <w:r>
        <w:t xml:space="preserve"> </w:t>
      </w:r>
      <w:r>
        <w:t xml:space="preserve">Developing an Ivory Coast-specific cloud platform for collaborative research, targeting 70+ institutions by Q2 2025. The Academic Researcher will lead user experience design based on Abidjan field studies.</w:t>
      </w:r>
    </w:p>
    <w:p>
      <w:pPr>
        <w:numPr>
          <w:ilvl w:val="0"/>
          <w:numId w:val="1003"/>
        </w:numPr>
        <w:pStyle w:val="Compact"/>
      </w:pPr>
      <w:r>
        <w:rPr>
          <w:bCs/>
          <w:b/>
        </w:rPr>
        <w:t xml:space="preserve">Sales-Research Integration Framework:</w:t>
      </w:r>
      <w:r>
        <w:t xml:space="preserve"> </w:t>
      </w:r>
      <w:r>
        <w:t xml:space="preserve">Embedding our Academic Researchers into sales teams to transform technical proposals into compelling value narratives for university administrators, increasing close rates by 35% (per pilot data).</w:t>
      </w:r>
    </w:p>
    <w:bookmarkEnd w:id="25"/>
    <w:bookmarkStart w:id="26" w:name="X8dc9803b906287e8dfbbfb40750d65af15209ce"/>
    <w:p>
      <w:pPr>
        <w:pStyle w:val="Heading2"/>
      </w:pPr>
      <w:r>
        <w:t xml:space="preserve">Conclusion: The Ivory Coast Abidjan Advantage</w:t>
      </w:r>
    </w:p>
    <w:p>
      <w:pPr>
        <w:pStyle w:val="FirstParagraph"/>
      </w:pPr>
      <w:r>
        <w:t xml:space="preserve">This Sales Report affirms that Abidjan is not merely a market but the engine of academic innovation in West Africa. The Academic Researcher's unique position—bridging institutional knowledge with commercial execution—has proven indispensable to our 24% growth trajectory. As Ivory Coast accelerates its research investment under "Ivory Coast 2030," we project a 35% revenue increase for fiscal year 2025, with Abidjan remaining the exclusive focus of our sales operations.</w:t>
      </w:r>
    </w:p>
    <w:p>
      <w:pPr>
        <w:pStyle w:val="BodyText"/>
      </w:pPr>
      <w:r>
        <w:t xml:space="preserve">Crucially, our model demonstrates that in Ivory Coast Abidjan's academic ecosystem, success requires more than transactional sales: it demands genuine partnership with the research community. The Academic Researcher is no longer a service provider but a strategic asset who decodes local needs into revenue opportunities. As we expand our footprint across Ivory Coast, this Sales Report will serve as the blueprint for replicating Abidjan's model throughout Francophone West Africa.</w:t>
      </w:r>
    </w:p>
    <w:p>
      <w:pPr>
        <w:pStyle w:val="BodyText"/>
      </w:pPr>
      <w:r>
        <w:rPr>
          <w:bCs/>
          <w:b/>
        </w:rPr>
        <w:t xml:space="preserve">Prepared by:</w:t>
      </w:r>
      <w:r>
        <w:t xml:space="preserve"> </w:t>
      </w:r>
      <w:r>
        <w:t xml:space="preserve">Global Academic Solutions | Abidjan Research Division</w:t>
      </w:r>
      <w:r>
        <w:br/>
      </w:r>
      <w:r>
        <w:rPr>
          <w:bCs/>
          <w:b/>
        </w:rPr>
        <w:t xml:space="preserve">Date:</w:t>
      </w:r>
      <w:r>
        <w:t xml:space="preserve"> </w:t>
      </w:r>
      <w:r>
        <w:t xml:space="preserve">October 26, 2024</w:t>
      </w:r>
      <w:r>
        <w:br/>
      </w:r>
      <w:r>
        <w:rPr>
          <w:bCs/>
          <w:b/>
        </w:rPr>
        <w:t xml:space="preserve">Report Period:</w:t>
      </w:r>
      <w:r>
        <w:t xml:space="preserve"> </w:t>
      </w:r>
      <w:r>
        <w:t xml:space="preserve">January 1 – September 30, 2024</w:t>
      </w:r>
    </w:p>
    <w:p>
      <w:pPr>
        <w:pStyle w:val="BodyText"/>
      </w:pPr>
      <w:r>
        <w:rPr>
          <w:iCs/>
          <w:i/>
        </w:rPr>
        <w:t xml:space="preserve">Note: All statistics reflect Ivory Coast XOF (CFA Franc BCEAO) conversions as of Q3 2024. Revenue figures exclude VAT per local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Operations in Ivory Coast Abidjan</dc:title>
  <dc:creator/>
  <dc:language>en</dc:language>
  <cp:keywords/>
  <dcterms:created xsi:type="dcterms:W3CDTF">2025-12-11T11:34:37Z</dcterms:created>
  <dcterms:modified xsi:type="dcterms:W3CDTF">2025-12-11T11:34:37Z</dcterms:modified>
</cp:coreProperties>
</file>

<file path=docProps/custom.xml><?xml version="1.0" encoding="utf-8"?>
<Properties xmlns="http://schemas.openxmlformats.org/officeDocument/2006/custom-properties" xmlns:vt="http://schemas.openxmlformats.org/officeDocument/2006/docPropsVTypes"/>
</file>