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Performance</w:t>
      </w:r>
      <w:r>
        <w:t xml:space="preserve"> </w:t>
      </w:r>
      <w:r>
        <w:t xml:space="preserve">in</w:t>
      </w:r>
      <w:r>
        <w:t xml:space="preserve"> </w:t>
      </w:r>
      <w:r>
        <w:t xml:space="preserve">Nigeria</w:t>
      </w:r>
      <w:r>
        <w:t xml:space="preserve"> </w:t>
      </w:r>
      <w:r>
        <w:t xml:space="preserve">Abuja</w:t>
      </w:r>
    </w:p>
    <w:bookmarkStart w:id="28" w:name="X75e9d7d0ec11ca670b6db0819f0da35ddc80749"/>
    <w:p>
      <w:pPr>
        <w:pStyle w:val="Heading1"/>
      </w:pPr>
      <w:r>
        <w:t xml:space="preserve">Comprehensive Sales Report: Academic Researcher Performance Analysis for Nigeria Abuja Market</w:t>
      </w:r>
    </w:p>
    <w:bookmarkStart w:id="27" w:name="X19bb70d7a2f37cf89325520dde880373a3dee1f"/>
    <w:p>
      <w:pPr>
        <w:pStyle w:val="Heading2"/>
      </w:pPr>
      <w:r>
        <w:t xml:space="preserve">Prepared For: National Research Development Council, Abuja, Nigeria</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Dr. Amina Yusuf (Senior Academic Researcher &amp; Sales Strategist)</w:t>
      </w:r>
    </w:p>
    <w:bookmarkStart w:id="20" w:name="i.-executive-summary"/>
    <w:p>
      <w:pPr>
        <w:pStyle w:val="Heading3"/>
      </w:pPr>
      <w:r>
        <w:t xml:space="preserve">I. Executive Summary</w:t>
      </w:r>
    </w:p>
    <w:p>
      <w:pPr>
        <w:pStyle w:val="FirstParagraph"/>
      </w:pPr>
      <w:r>
        <w:t xml:space="preserve">This Sales Report details the performance metrics and strategic insights of academic research services provided by our team to key stakeholders across Nigeria's Federal Capital Territory, Abuja. As an Academic Researcher operating within Nigeria's premier administrative hub, our division has achieved remarkable growth in commissioned research projects (+34% YoY) while maintaining 92% client retention rate. The report demonstrates how specialized academic expertise directly drives sales success in Abuja's unique public-sector ecosystem where policy-driven research is paramount. Our strategic focus on aligning academic rigor with Nigeria's national development goals has positioned us as the preferred research partner for federal ministries, universities, and international development agencies operating from Abuja.</w:t>
      </w:r>
    </w:p>
    <w:bookmarkEnd w:id="20"/>
    <w:bookmarkStart w:id="21" w:name="Xb14d50da8d23717aac2c2d71ccde6baf6f33151"/>
    <w:p>
      <w:pPr>
        <w:pStyle w:val="Heading3"/>
      </w:pPr>
      <w:r>
        <w:t xml:space="preserve">II. Sales Performance Metrics (Abuja Region)</w:t>
      </w:r>
    </w:p>
    <w:p>
      <w:pPr>
        <w:pStyle w:val="FirstParagraph"/>
      </w:pPr>
      <w:r>
        <w:t xml:space="preserve">Quarter</w:t>
      </w:r>
    </w:p>
    <w:p>
      <w:pPr>
        <w:pStyle w:val="BodyText"/>
      </w:pPr>
      <w:r>
        <w:t xml:space="preserve">Projects Awarded</w:t>
      </w:r>
    </w:p>
    <w:p>
      <w:pPr>
        <w:pStyle w:val="BodyText"/>
      </w:pPr>
      <w:r>
        <w:t xml:space="preserve">Total Revenue (₦)</w:t>
      </w:r>
    </w:p>
    <w:p>
      <w:pPr>
        <w:pStyle w:val="BodyText"/>
      </w:pPr>
      <w:r>
        <w:t xml:space="preserve">Avg. Contract Value (₦)</w:t>
      </w:r>
    </w:p>
    <w:p>
      <w:pPr>
        <w:pStyle w:val="BodyText"/>
      </w:pPr>
      <w:r>
        <w:t xml:space="preserve">New Client Acquisition</w:t>
      </w:r>
    </w:p>
    <w:p>
      <w:pPr>
        <w:pStyle w:val="BodyText"/>
      </w:pPr>
      <w:r>
        <w:t xml:space="preserve">Q1 2023</w:t>
      </w:r>
    </w:p>
    <w:p>
      <w:pPr>
        <w:pStyle w:val="BodyText"/>
      </w:pPr>
      <w:r>
        <w:t xml:space="preserve">7</w:t>
      </w:r>
    </w:p>
    <w:p>
      <w:pPr>
        <w:pStyle w:val="BodyText"/>
      </w:pPr>
      <w:r>
        <w:t xml:space="preserve">48,500,000</w:t>
      </w:r>
    </w:p>
    <w:p>
      <w:pPr>
        <w:pStyle w:val="BodyText"/>
      </w:pPr>
      <w:r>
        <w:t xml:space="preserve">6,928,571</w:t>
      </w:r>
    </w:p>
    <w:p>
      <w:pPr>
        <w:pStyle w:val="BodyText"/>
      </w:pPr>
      <w:r>
        <w:t xml:space="preserve">3</w:t>
      </w:r>
    </w:p>
    <w:p>
      <w:pPr>
        <w:pStyle w:val="BodyText"/>
      </w:pPr>
      <w:r>
        <w:t xml:space="preserve">Q2 2023</w:t>
      </w:r>
    </w:p>
    <w:p>
      <w:pPr>
        <w:pStyle w:val="BodyText"/>
      </w:pPr>
      <w:r>
        <w:t xml:space="preserve">9</w:t>
      </w:r>
    </w:p>
    <w:p>
      <w:pPr>
        <w:pStyle w:val="BodyText"/>
      </w:pPr>
      <w:r>
        <w:t xml:space="preserve">61,800,000</w:t>
      </w:r>
    </w:p>
    <w:p>
      <w:pPr>
        <w:pStyle w:val="BodyText"/>
      </w:pPr>
      <w:r>
        <w:t xml:space="preserve">6,866,667</w:t>
      </w:r>
    </w:p>
    <w:p>
      <w:pPr>
        <w:pStyle w:val="BodyText"/>
      </w:pPr>
      <w:r>
        <w:t xml:space="preserve">4</w:t>
      </w:r>
    </w:p>
    <w:p>
      <w:pPr>
        <w:pStyle w:val="BodyText"/>
      </w:pPr>
      <w:r>
        <w:t xml:space="preserve">Q3 2023 (Current)</w:t>
      </w:r>
    </w:p>
    <w:p>
      <w:pPr>
        <w:pStyle w:val="BodyText"/>
      </w:pPr>
      <w:r>
        <w:t xml:space="preserve">11</w:t>
      </w:r>
    </w:p>
    <w:p>
      <w:pPr>
        <w:pStyle w:val="BodyText"/>
      </w:pPr>
      <w:r>
        <w:t xml:space="preserve">79,250,000</w:t>
      </w:r>
    </w:p>
    <w:p>
      <w:pPr>
        <w:pStyle w:val="BodyText"/>
      </w:pPr>
      <w:r>
        <w:t xml:space="preserve">7,204,545</w:t>
      </w:r>
    </w:p>
    <w:p>
      <w:pPr>
        <w:pStyle w:val="BodyText"/>
      </w:pPr>
      <w:r>
        <w:rPr>
          <w:bCs/>
          <w:b/>
        </w:rPr>
        <w:t xml:space="preserve">Key Achievement:</w:t>
      </w:r>
      <w:r>
        <w:t xml:space="preserve"> </w:t>
      </w:r>
      <w:r>
        <w:t xml:space="preserve">Secured 3 major contracts with Abuja-based federal agencies including the National Bureau of Statistics and Ministry of Education – collectively representing 42% of total annual revenue. This demonstrates our Academic Researcher team's ability to navigate Nigeria's complex public procurement landscape while delivering research outputs meeting international standards.</w:t>
      </w:r>
    </w:p>
    <w:bookmarkEnd w:id="21"/>
    <w:bookmarkStart w:id="22" w:name="Xcad57109290e0a0c6b9221f8dad9f269893ec5b"/>
    <w:p>
      <w:pPr>
        <w:pStyle w:val="Heading3"/>
      </w:pPr>
      <w:r>
        <w:t xml:space="preserve">III. Market Analysis: Why Abuja Requires Specialized Academic Research Services</w:t>
      </w:r>
    </w:p>
    <w:p>
      <w:pPr>
        <w:pStyle w:val="FirstParagraph"/>
      </w:pPr>
      <w:r>
        <w:t xml:space="preserve">Nigeria Abuja presents a unique sales environment where academic credibility directly translates to market success. As the political and administrative heart of Nigeria, Abuja hosts 78% of federal ministries, the National Assembly, and all major international diplomatic missions. This concentration creates specialized demand for research that:</w:t>
      </w:r>
    </w:p>
    <w:p>
      <w:pPr>
        <w:numPr>
          <w:ilvl w:val="0"/>
          <w:numId w:val="1001"/>
        </w:numPr>
        <w:pStyle w:val="Compact"/>
      </w:pPr>
      <w:r>
        <w:rPr>
          <w:bCs/>
          <w:b/>
        </w:rPr>
        <w:t xml:space="preserve">Directly informs national policy:</w:t>
      </w:r>
      <w:r>
        <w:t xml:space="preserve"> </w:t>
      </w:r>
      <w:r>
        <w:t xml:space="preserve">83% of our contracts involve studies supporting the National Development Plan (NDP) 2021-2025 implementation.</w:t>
      </w:r>
    </w:p>
    <w:p>
      <w:pPr>
        <w:numPr>
          <w:ilvl w:val="0"/>
          <w:numId w:val="1001"/>
        </w:numPr>
        <w:pStyle w:val="Compact"/>
      </w:pPr>
      <w:r>
        <w:rPr>
          <w:bCs/>
          <w:b/>
        </w:rPr>
        <w:t xml:space="preserve">Meets stringent compliance standards:</w:t>
      </w:r>
      <w:r>
        <w:t xml:space="preserve"> </w:t>
      </w:r>
      <w:r>
        <w:t xml:space="preserve">Federal agencies require research adhering to Nigeria's Research Ethics Guidelines and Open Data Policy – a critical differentiator from generic market researchers.</w:t>
      </w:r>
    </w:p>
    <w:p>
      <w:pPr>
        <w:numPr>
          <w:ilvl w:val="0"/>
          <w:numId w:val="1001"/>
        </w:numPr>
        <w:pStyle w:val="Compact"/>
      </w:pPr>
      <w:r>
        <w:rPr>
          <w:bCs/>
          <w:b/>
        </w:rPr>
        <w:t xml:space="preserve">Addresses local context:</w:t>
      </w:r>
      <w:r>
        <w:t xml:space="preserve"> </w:t>
      </w:r>
      <w:r>
        <w:t xml:space="preserve">Abuja's unique urban challenges (rapid population growth, infrastructure gaps) demand hyper-localized studies our Academic Researchers excel at delivering.</w:t>
      </w:r>
    </w:p>
    <w:p>
      <w:pPr>
        <w:pStyle w:val="FirstParagraph"/>
      </w:pPr>
      <w:r>
        <w:t xml:space="preserve">Our competitive edge in Nigeria Abuja is our team's dual expertise: PhD-level academic credentials combined with field experience navigating Nigerian bureaucracy. While other research firms offer generic services, we consistently win bids by demonstrating understanding of Abuja's specific governance dynamics – such as the Federal Capital Territory Administration (FCTA) protocols and inter-ministerial coordination needs.</w:t>
      </w:r>
    </w:p>
    <w:bookmarkEnd w:id="22"/>
    <w:bookmarkStart w:id="23" w:name="Xa698bf4e129bd7b57f0dc1dfd98c89ac80f4097"/>
    <w:p>
      <w:pPr>
        <w:pStyle w:val="Heading3"/>
      </w:pPr>
      <w:r>
        <w:t xml:space="preserve">IV. Strategic Sales Success Factors in Abuja</w:t>
      </w:r>
    </w:p>
    <w:p>
      <w:pPr>
        <w:pStyle w:val="FirstParagraph"/>
      </w:pPr>
      <w:r>
        <w:t xml:space="preserve">The following strategic approaches have driven our 34% revenue growth in Nigeria Abuja:</w:t>
      </w:r>
    </w:p>
    <w:p>
      <w:pPr>
        <w:numPr>
          <w:ilvl w:val="0"/>
          <w:numId w:val="1002"/>
        </w:numPr>
        <w:pStyle w:val="Compact"/>
      </w:pPr>
      <w:r>
        <w:rPr>
          <w:bCs/>
          <w:b/>
        </w:rPr>
        <w:t xml:space="preserve">Policy Alignment:</w:t>
      </w:r>
      <w:r>
        <w:t xml:space="preserve"> </w:t>
      </w:r>
      <w:r>
        <w:t xml:space="preserve">Our Academic Researchers proactively align projects with Federal Government priorities (e.g., #EndSARS, National Industrial Revolution Plan). Example: The recent "Urban Poverty Mapping Study" for the Ministry of Humanitarian Affairs directly supported FCTA's 2023 Urban Renewal Initiative.</w:t>
      </w:r>
    </w:p>
    <w:p>
      <w:pPr>
        <w:numPr>
          <w:ilvl w:val="0"/>
          <w:numId w:val="1002"/>
        </w:numPr>
        <w:pStyle w:val="Compact"/>
      </w:pPr>
      <w:r>
        <w:rPr>
          <w:bCs/>
          <w:b/>
        </w:rPr>
        <w:t xml:space="preserve">Stakeholder Engagement Framework:</w:t>
      </w:r>
      <w:r>
        <w:t xml:space="preserve"> </w:t>
      </w:r>
      <w:r>
        <w:t xml:space="preserve">We implement a three-tier engagement system unique to Abuja's power structure:</w:t>
      </w:r>
    </w:p>
    <w:p>
      <w:pPr>
        <w:numPr>
          <w:ilvl w:val="1"/>
          <w:numId w:val="1003"/>
        </w:numPr>
        <w:pStyle w:val="Compact"/>
      </w:pPr>
      <w:r>
        <w:t xml:space="preserve">Level 1: Direct liaison with Federal Ministry Research Directors</w:t>
      </w:r>
    </w:p>
    <w:p>
      <w:pPr>
        <w:numPr>
          <w:ilvl w:val="1"/>
          <w:numId w:val="1003"/>
        </w:numPr>
        <w:pStyle w:val="Compact"/>
      </w:pPr>
      <w:r>
        <w:t xml:space="preserve">Level 2: Collaboration with Abuja University and Ahmadu Bello University research centers</w:t>
      </w:r>
    </w:p>
    <w:p>
      <w:pPr>
        <w:numPr>
          <w:ilvl w:val="1"/>
          <w:numId w:val="1003"/>
        </w:numPr>
        <w:pStyle w:val="Compact"/>
      </w:pPr>
      <w:r>
        <w:t xml:space="preserve">Level 3: Strategic partnerships with development partners (World Bank, UNDP) operating from Abuja office hubs.</w:t>
      </w:r>
    </w:p>
    <w:p>
      <w:pPr>
        <w:numPr>
          <w:ilvl w:val="0"/>
          <w:numId w:val="1002"/>
        </w:numPr>
        <w:pStyle w:val="Compact"/>
      </w:pPr>
      <w:r>
        <w:rPr>
          <w:bCs/>
          <w:b/>
        </w:rPr>
        <w:t xml:space="preserve">Cultural Intelligence:</w:t>
      </w:r>
      <w:r>
        <w:t xml:space="preserve"> </w:t>
      </w:r>
      <w:r>
        <w:t xml:space="preserve">Our Academic Researchers undergo mandatory cultural training covering Nigerian federal protocol, Islamic/Hausa business etiquette in Abuja's cosmopolitan environment, and gender-inclusive research practices required by Nigeria's National Gender Policy.</w:t>
      </w:r>
    </w:p>
    <w:bookmarkEnd w:id="23"/>
    <w:bookmarkStart w:id="24" w:name="v.-challenges-and-mitigation-strategies"/>
    <w:p>
      <w:pPr>
        <w:pStyle w:val="Heading3"/>
      </w:pPr>
      <w:r>
        <w:t xml:space="preserve">V. Challenges and Mitigation Strategies</w:t>
      </w:r>
    </w:p>
    <w:p>
      <w:pPr>
        <w:pStyle w:val="FirstParagraph"/>
      </w:pPr>
      <w:r>
        <w:t xml:space="preserve">Despite strong performance, we identified critical challenges specific to the Nigeria Abuja market:</w:t>
      </w:r>
    </w:p>
    <w:p>
      <w:pPr>
        <w:numPr>
          <w:ilvl w:val="0"/>
          <w:numId w:val="1004"/>
        </w:numPr>
        <w:pStyle w:val="Compact"/>
      </w:pPr>
      <w:r>
        <w:rPr>
          <w:bCs/>
          <w:b/>
        </w:rPr>
        <w:t xml:space="preserve">Procurement Delays:</w:t>
      </w:r>
      <w:r>
        <w:t xml:space="preserve"> </w:t>
      </w:r>
      <w:r>
        <w:t xml:space="preserve">Average 68-day payment cycle (vs industry 45 days) due to federal budget cycles. *Mitigation:* Implemented pre-qualification of client budgets during sales pitch; now 92% of contracts include milestone-based payments.</w:t>
      </w:r>
    </w:p>
    <w:p>
      <w:pPr>
        <w:numPr>
          <w:ilvl w:val="0"/>
          <w:numId w:val="1004"/>
        </w:numPr>
        <w:pStyle w:val="Compact"/>
      </w:pPr>
      <w:r>
        <w:rPr>
          <w:bCs/>
          <w:b/>
        </w:rPr>
        <w:t xml:space="preserve">Competitive Landscape:</w:t>
      </w:r>
      <w:r>
        <w:t xml:space="preserve"> </w:t>
      </w:r>
      <w:r>
        <w:t xml:space="preserve">Local research firms underbidding by 15-20%. *Mitigation:* Shifted from price-based to value-based selling – emphasizing our Academic Researchers' policy impact (e.g., "Our study directly informed the 2023 Education Funding Formula") rather than cost.</w:t>
      </w:r>
    </w:p>
    <w:p>
      <w:pPr>
        <w:numPr>
          <w:ilvl w:val="0"/>
          <w:numId w:val="1004"/>
        </w:numPr>
        <w:pStyle w:val="Compact"/>
      </w:pPr>
      <w:r>
        <w:rPr>
          <w:bCs/>
          <w:b/>
        </w:rPr>
        <w:t xml:space="preserve">Regulatory Complexity:</w:t>
      </w:r>
      <w:r>
        <w:t xml:space="preserve"> </w:t>
      </w:r>
      <w:r>
        <w:t xml:space="preserve">Multiple approval bodies (NASENI, NEMA, FCTA) required. *Mitigation:* Created dedicated Abuja regulatory compliance unit within our research team – reduced approval time by 41%.</w:t>
      </w:r>
    </w:p>
    <w:bookmarkEnd w:id="24"/>
    <w:bookmarkStart w:id="25" w:name="Xd07b2f828e3bd8369f4fcf0dc24633e8adb6960"/>
    <w:p>
      <w:pPr>
        <w:pStyle w:val="Heading3"/>
      </w:pPr>
      <w:r>
        <w:t xml:space="preserve">VI. Future Sales Strategy for Nigeria Abuja</w:t>
      </w:r>
    </w:p>
    <w:p>
      <w:pPr>
        <w:pStyle w:val="FirstParagraph"/>
      </w:pPr>
      <w:r>
        <w:t xml:space="preserve">To sustain growth in this strategic market, we propose:</w:t>
      </w:r>
    </w:p>
    <w:p>
      <w:pPr>
        <w:numPr>
          <w:ilvl w:val="0"/>
          <w:numId w:val="1005"/>
        </w:numPr>
        <w:pStyle w:val="Compact"/>
      </w:pPr>
      <w:r>
        <w:rPr>
          <w:bCs/>
          <w:b/>
        </w:rPr>
        <w:t xml:space="preserve">Abuja Research Hubs:</w:t>
      </w:r>
      <w:r>
        <w:t xml:space="preserve"> </w:t>
      </w:r>
      <w:r>
        <w:t xml:space="preserve">Establish physical presence at Federal University of Technology, Minna (Abuja campus) to strengthen academic partnerships and client access.</w:t>
      </w:r>
    </w:p>
    <w:p>
      <w:pPr>
        <w:numPr>
          <w:ilvl w:val="0"/>
          <w:numId w:val="1005"/>
        </w:numPr>
        <w:pStyle w:val="Compact"/>
      </w:pPr>
      <w:r>
        <w:rPr>
          <w:bCs/>
          <w:b/>
        </w:rPr>
        <w:t xml:space="preserve">National Policy Lab:</w:t>
      </w:r>
      <w:r>
        <w:t xml:space="preserve"> </w:t>
      </w:r>
      <w:r>
        <w:t xml:space="preserve">Create a dedicated Abuja-based team tracking all federal policy documents – enabling Academic Researchers to anticipate research needs 6-9 months before contracts are advertised.</w:t>
      </w:r>
    </w:p>
    <w:p>
      <w:pPr>
        <w:numPr>
          <w:ilvl w:val="0"/>
          <w:numId w:val="1005"/>
        </w:numPr>
        <w:pStyle w:val="Compact"/>
      </w:pPr>
      <w:r>
        <w:rPr>
          <w:bCs/>
          <w:b/>
        </w:rPr>
        <w:t xml:space="preserve">Digital Sales Platform:</w:t>
      </w:r>
      <w:r>
        <w:t xml:space="preserve"> </w:t>
      </w:r>
      <w:r>
        <w:t xml:space="preserve">Develop a Nigeria Abuja-specific research portal showcasing past work with FCTA-compliant case studies (e.g., "How our Climate Resilience Study Supported Abuja's 2023 Flood Response").</w:t>
      </w:r>
    </w:p>
    <w:bookmarkEnd w:id="25"/>
    <w:bookmarkStart w:id="26" w:name="vii.-conclusion"/>
    <w:p>
      <w:pPr>
        <w:pStyle w:val="Heading3"/>
      </w:pPr>
      <w:r>
        <w:t xml:space="preserve">VII. Conclusion</w:t>
      </w:r>
    </w:p>
    <w:p>
      <w:pPr>
        <w:pStyle w:val="FirstParagraph"/>
      </w:pPr>
      <w:r>
        <w:t xml:space="preserve">This Sales Report confirms that academic research expertise is not merely complementary but fundamental to commercial success in Nigeria Abuja's market. Our Academic Researchers have consistently outperformed competitors by transforming scholarly capabilities into tangible sales outcomes through deep contextual understanding of Abuja's governance ecosystem. As federal research spending increases (projected +22% for 2024), the demand for high-caliber academic research services will only intensify. By maintaining our specialization in Nigeria's premier administrative capital, we project 45% revenue growth from Abuja by Q1 2024 while reinforcing our position as the market leader for policy-driven research solutions.</w:t>
      </w:r>
    </w:p>
    <w:p>
      <w:pPr>
        <w:pStyle w:val="BodyText"/>
      </w:pPr>
      <w:r>
        <w:rPr>
          <w:bCs/>
          <w:b/>
        </w:rPr>
        <w:t xml:space="preserve">Recommendation:</w:t>
      </w:r>
      <w:r>
        <w:t xml:space="preserve"> </w:t>
      </w:r>
      <w:r>
        <w:t xml:space="preserve">Allocate additional resources to the Abuja Research Unit and expand our Academic Researchers' policy engagement training. The Nigeria Abuja market is not just a revenue stream – it's the strategic gateway to national influence in academic research services across all 36 Nigerian states.</w:t>
      </w:r>
    </w:p>
    <w:p>
      <w:pPr>
        <w:pStyle w:val="BodyText"/>
      </w:pPr>
      <w:r>
        <w:rPr>
          <w:iCs/>
          <w:i/>
        </w:rPr>
        <w:t xml:space="preserve">This Sales Report is approved for distribution by the National Research Development Council, Abuja, Nigeria.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Performance in Nigeria Abuja</dc:title>
  <dc:creator/>
  <dc:language>en</dc:language>
  <cp:keywords/>
  <dcterms:created xsi:type="dcterms:W3CDTF">2026-07-23T23:24:46Z</dcterms:created>
  <dcterms:modified xsi:type="dcterms:W3CDTF">2026-07-23T23:24:46Z</dcterms:modified>
</cp:coreProperties>
</file>

<file path=docProps/custom.xml><?xml version="1.0" encoding="utf-8"?>
<Properties xmlns="http://schemas.openxmlformats.org/officeDocument/2006/custom-properties" xmlns:vt="http://schemas.openxmlformats.org/officeDocument/2006/docPropsVTypes"/>
</file>