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Pakistan</w:t>
      </w:r>
      <w:r>
        <w:t xml:space="preserve"> </w:t>
      </w:r>
      <w:r>
        <w:t xml:space="preserve">Karachi</w:t>
      </w:r>
    </w:p>
    <w:bookmarkStart w:id="28" w:name="Xd17ac30dd127d7fe52c579e12ba896f23fc3993"/>
    <w:p>
      <w:pPr>
        <w:pStyle w:val="Heading1"/>
      </w:pPr>
      <w:r>
        <w:t xml:space="preserve">Sales Report: Academic Researcher Performance Analysis in Pakistan Karachi Market</w:t>
      </w:r>
    </w:p>
    <w:bookmarkStart w:id="20" w:name="executive-summary"/>
    <w:p>
      <w:pPr>
        <w:pStyle w:val="Heading2"/>
      </w:pPr>
      <w:r>
        <w:t xml:space="preserve">Executive Summary</w:t>
      </w:r>
    </w:p>
    <w:p>
      <w:pPr>
        <w:pStyle w:val="FirstParagraph"/>
      </w:pPr>
      <w:r>
        <w:t xml:space="preserve">This comprehensive Sales Report evaluates the performance of our Academic Researcher team within the dynamic educational and corporate landscape of Pakistan Karachi. Operating as strategic business development professionals, these researchers have successfully bridged academic excellence with commercial solutions, generating PKR 18.7 million in Q3 2023 revenue—a 24% year-over-year increase. The report details how our Academic Researcher initiatives have transformed market perception of research services while driving measurable sales growth across Karachi's premier institutions.</w:t>
      </w:r>
    </w:p>
    <w:bookmarkEnd w:id="20"/>
    <w:bookmarkStart w:id="21" w:name="Xd7cae88d76542a9efd2dc5351be8c749a29109e"/>
    <w:p>
      <w:pPr>
        <w:pStyle w:val="Heading2"/>
      </w:pPr>
      <w:r>
        <w:t xml:space="preserve">Introduction: The Academic Researcher Sales Imperative in Karachi</w:t>
      </w:r>
    </w:p>
    <w:p>
      <w:pPr>
        <w:pStyle w:val="FirstParagraph"/>
      </w:pPr>
      <w:r>
        <w:t xml:space="preserve">In Pakistan's rapidly evolving knowledge economy, the role of the Academic Researcher has transcended traditional lab work to become a critical commercial asset. This Sales Report specifically examines how our certified Academic Researchers have driven revenue through customized research solutions for Karachi's top 15 universities and multinational corporations. With Karachi representing 38% of Pakistan's total research market value, our team has positioned the Academic Researcher as both a knowledge catalyst and sales engine—proving that academic expertise directly correlates with commercial success in this region.</w:t>
      </w:r>
    </w:p>
    <w:bookmarkEnd w:id="21"/>
    <w:bookmarkStart w:id="22" w:name="Xa29e040f6982cd74a8ac1700b4df48415582566"/>
    <w:p>
      <w:pPr>
        <w:pStyle w:val="Heading2"/>
      </w:pPr>
      <w:r>
        <w:t xml:space="preserve">Quarterly Sales Performance: Karachi Market Focus</w:t>
      </w:r>
    </w:p>
    <w:p>
      <w:pPr>
        <w:pStyle w:val="FirstParagraph"/>
      </w:pPr>
      <w:r>
        <w:t xml:space="preserve">Our Academic Researchers secured 12 major contracts during Q3 2023, including:</w:t>
      </w:r>
    </w:p>
    <w:p>
      <w:pPr>
        <w:numPr>
          <w:ilvl w:val="0"/>
          <w:numId w:val="1001"/>
        </w:numPr>
        <w:pStyle w:val="Compact"/>
      </w:pPr>
      <w:r>
        <w:rPr>
          <w:bCs/>
          <w:b/>
        </w:rPr>
        <w:t xml:space="preserve">University of Karachi (UoK) Strategic Partnership</w:t>
      </w:r>
      <w:r>
        <w:t xml:space="preserve">: PKR 4.5 million for AI-driven market analysis in South Asian education trends</w:t>
      </w:r>
    </w:p>
    <w:p>
      <w:pPr>
        <w:numPr>
          <w:ilvl w:val="0"/>
          <w:numId w:val="1001"/>
        </w:numPr>
        <w:pStyle w:val="Compact"/>
      </w:pPr>
      <w:r>
        <w:rPr>
          <w:bCs/>
          <w:b/>
        </w:rPr>
        <w:t xml:space="preserve">Habib Bank Limited (HBL)</w:t>
      </w:r>
      <w:r>
        <w:t xml:space="preserve">: PKR 3.2 million for consumer behavior research across Sindh province</w:t>
      </w:r>
    </w:p>
    <w:p>
      <w:pPr>
        <w:numPr>
          <w:ilvl w:val="0"/>
          <w:numId w:val="1001"/>
        </w:numPr>
        <w:pStyle w:val="Compact"/>
      </w:pPr>
      <w:r>
        <w:rPr>
          <w:bCs/>
          <w:b/>
        </w:rPr>
        <w:t xml:space="preserve">Shahjalal University of Science &amp; Technology (SUST)</w:t>
      </w:r>
      <w:r>
        <w:t xml:space="preserve">: PKR 2.8 million for STEM workforce development studies</w:t>
      </w:r>
    </w:p>
    <w:p>
      <w:pPr>
        <w:pStyle w:val="FirstParagraph"/>
      </w:pPr>
      <w:r>
        <w:t xml:space="preserve">The Academic Researcher team achieved a 92% client retention rate in Karachi—surpassing the national average by 31 percentage points. Notably, all contracts included embedded academic validation, demonstrating how our researchers' credibility directly translates to sales conversion. This approach has established a new market standard: clients now prioritize research providers with certified Academic Researchers over traditional marketing-focused vendors.</w:t>
      </w:r>
    </w:p>
    <w:bookmarkEnd w:id="22"/>
    <w:bookmarkStart w:id="23" w:name="X95fd3c341fefb944623f1212ee515c0990a5827"/>
    <w:p>
      <w:pPr>
        <w:pStyle w:val="Heading2"/>
      </w:pPr>
      <w:r>
        <w:t xml:space="preserve">Market Analysis: Karachi-Specific Opportunities</w:t>
      </w:r>
    </w:p>
    <w:p>
      <w:pPr>
        <w:pStyle w:val="FirstParagraph"/>
      </w:pPr>
      <w:r>
        <w:t xml:space="preserve">As Pakistan's economic hub, Karachi presents unique opportunities where our Academic Researcher strategy excels:</w:t>
      </w:r>
    </w:p>
    <w:p>
      <w:pPr>
        <w:numPr>
          <w:ilvl w:val="0"/>
          <w:numId w:val="1002"/>
        </w:numPr>
        <w:pStyle w:val="Compact"/>
      </w:pPr>
      <w:r>
        <w:rPr>
          <w:bCs/>
          <w:b/>
        </w:rPr>
        <w:t xml:space="preserve">Government Collaboration</w:t>
      </w:r>
      <w:r>
        <w:t xml:space="preserve">: 45% of sales came from provincial initiatives (e.g., Sindh Education Department projects), where researchers' institutional credibility was paramount</w:t>
      </w:r>
    </w:p>
    <w:p>
      <w:pPr>
        <w:numPr>
          <w:ilvl w:val="0"/>
          <w:numId w:val="1002"/>
        </w:numPr>
        <w:pStyle w:val="Compact"/>
      </w:pPr>
      <w:r>
        <w:rPr>
          <w:bCs/>
          <w:b/>
        </w:rPr>
        <w:t xml:space="preserve">Cross-Sector Synergy</w:t>
      </w:r>
      <w:r>
        <w:t xml:space="preserve">: Academic Researchers successfully bundled services—combining market research with policy recommendations for corporate clients like Engro Corporation</w:t>
      </w:r>
    </w:p>
    <w:p>
      <w:pPr>
        <w:numPr>
          <w:ilvl w:val="0"/>
          <w:numId w:val="1002"/>
        </w:numPr>
        <w:pStyle w:val="Compact"/>
      </w:pPr>
      <w:r>
        <w:rPr>
          <w:bCs/>
          <w:b/>
        </w:rPr>
        <w:t xml:space="preserve">Localized Solutions</w:t>
      </w:r>
      <w:r>
        <w:t xml:space="preserve">: Karachi's diverse demographics (75% urban youth population) required culturally nuanced research methodologies developed by our on-ground Academic Researchers</w:t>
      </w:r>
    </w:p>
    <w:p>
      <w:pPr>
        <w:pStyle w:val="FirstParagraph"/>
      </w:pPr>
      <w:r>
        <w:t xml:space="preserve">Competitor analysis reveals that non-academic research firms lose 63% of Karachi contracts due to perceived lack of academic rigor. Our Academic Researchers counter this through transparent methodology documentation—directly addressing client concerns about data validity.</w:t>
      </w:r>
    </w:p>
    <w:bookmarkEnd w:id="23"/>
    <w:bookmarkStart w:id="24" w:name="challenges-strategic-responses"/>
    <w:p>
      <w:pPr>
        <w:pStyle w:val="Heading2"/>
      </w:pPr>
      <w:r>
        <w:t xml:space="preserve">Challenges &amp; Strategic Responses</w:t>
      </w:r>
    </w:p>
    <w:p>
      <w:pPr>
        <w:pStyle w:val="FirstParagraph"/>
      </w:pPr>
      <w:r>
        <w:t xml:space="preserve">Key obstacles in Pakistan Karachi market and our Academic Researcher-driven solutions:</w:t>
      </w:r>
    </w:p>
    <w:p>
      <w:pPr>
        <w:pStyle w:val="BodyText"/>
      </w:pPr>
      <w:r>
        <w:t xml:space="preserve">Challenge</w:t>
      </w:r>
    </w:p>
    <w:p>
      <w:pPr>
        <w:pStyle w:val="BodyText"/>
      </w:pPr>
      <w:r>
        <w:t xml:space="preserve">Academic Researcher Response</w:t>
      </w:r>
    </w:p>
    <w:p>
      <w:pPr>
        <w:pStyle w:val="BodyText"/>
      </w:pPr>
      <w:r>
        <w:t xml:space="preserve">Sales Impact</w:t>
      </w:r>
    </w:p>
    <w:p>
      <w:pPr>
        <w:pStyle w:val="BodyText"/>
      </w:pPr>
      <w:r>
        <w:t xml:space="preserve">Client skepticism about research ROI</w:t>
      </w:r>
    </w:p>
    <w:p>
      <w:pPr>
        <w:pStyle w:val="BodyText"/>
      </w:pPr>
      <w:r>
        <w:t xml:space="preserve">Developed "Value Blueprint" presentations co-authored by Academic Researchers showing direct correlation between data insights and client revenue growth</w:t>
      </w:r>
    </w:p>
    <w:p>
      <w:pPr>
        <w:pStyle w:val="BodyText"/>
      </w:pPr>
      <w:r>
        <w:t xml:space="preserve">+37% conversion rate for high-value contracts</w:t>
      </w:r>
    </w:p>
    <w:p>
      <w:pPr>
        <w:pStyle w:val="BodyText"/>
      </w:pPr>
      <w:r>
        <w:t xml:space="preserve">Logistical barriers in Sindh's 50+ districts</w:t>
      </w:r>
    </w:p>
    <w:p>
      <w:pPr>
        <w:pStyle w:val="BodyText"/>
      </w:pPr>
      <w:r>
        <w:t xml:space="preserve">Deployed Karachi-based Academic Researchers as field leads with local university partnerships for rapid data collection</w:t>
      </w:r>
    </w:p>
    <w:p>
      <w:pPr>
        <w:pStyle w:val="BodyText"/>
      </w:pPr>
      <w:r>
        <w:t xml:space="preserve">&lt;</w:t>
      </w:r>
    </w:p>
    <w:p>
      <w:pPr>
        <w:pStyle w:val="BodyText"/>
      </w:pPr>
      <w:r>
        <w:t xml:space="preserve">Reduced project timelines by 28%</w:t>
      </w:r>
    </w:p>
    <w:p>
      <w:pPr>
        <w:pStyle w:val="BodyText"/>
      </w:pPr>
      <w:r>
        <w:t xml:space="preserve">Budget constraints from public institutions</w:t>
      </w:r>
    </w:p>
    <w:p>
      <w:pPr>
        <w:pStyle w:val="BodyText"/>
      </w:pPr>
      <w:r>
        <w:t xml:space="preserve">Designed phased research packages where Academic Researchers deliver foundational analysis upfront, monetizing incremental modules later</w:t>
      </w:r>
    </w:p>
    <w:p>
      <w:pPr>
        <w:pStyle w:val="BodyText"/>
      </w:pPr>
      <w:r>
        <w:t xml:space="preserve">+52% of new government contracts</w:t>
      </w:r>
    </w:p>
    <w:bookmarkEnd w:id="24"/>
    <w:bookmarkStart w:id="25" w:name="X5be5040d136e5114b6affcafafe4a814842ccfa"/>
    <w:p>
      <w:pPr>
        <w:pStyle w:val="Heading2"/>
      </w:pPr>
      <w:r>
        <w:t xml:space="preserve">Strategic Advantages of Academic Researcher Model in Karachi</w:t>
      </w:r>
    </w:p>
    <w:p>
      <w:pPr>
        <w:pStyle w:val="FirstParagraph"/>
      </w:pPr>
      <w:r>
        <w:t xml:space="preserve">Our Sales Report confirms that Academic Researchers deliver three unique competitive advantages specific to Pakistan Karachi:</w:t>
      </w:r>
    </w:p>
    <w:p>
      <w:pPr>
        <w:numPr>
          <w:ilvl w:val="0"/>
          <w:numId w:val="1003"/>
        </w:numPr>
        <w:pStyle w:val="Compact"/>
      </w:pPr>
      <w:r>
        <w:rPr>
          <w:bCs/>
          <w:b/>
        </w:rPr>
        <w:t xml:space="preserve">Institutional Trust</w:t>
      </w:r>
      <w:r>
        <w:t xml:space="preserve">: 89% of Karachi clients cite researchers' university affiliations as decisive factor (vs. 41% for non-academic vendors)</w:t>
      </w:r>
    </w:p>
    <w:p>
      <w:pPr>
        <w:numPr>
          <w:ilvl w:val="0"/>
          <w:numId w:val="1003"/>
        </w:numPr>
        <w:pStyle w:val="Compact"/>
      </w:pPr>
      <w:r>
        <w:rPr>
          <w:bCs/>
          <w:b/>
        </w:rPr>
        <w:t xml:space="preserve">Compliance Expertise</w:t>
      </w:r>
      <w:r>
        <w:t xml:space="preserve">: Academic Researchers navigate Pakistan's Higher Education Commission (HEC) regulations, eliminating contractual risks that stall competitors</w:t>
      </w:r>
    </w:p>
    <w:p>
      <w:pPr>
        <w:numPr>
          <w:ilvl w:val="0"/>
          <w:numId w:val="1003"/>
        </w:numPr>
        <w:pStyle w:val="Compact"/>
      </w:pPr>
      <w:r>
        <w:rPr>
          <w:bCs/>
          <w:b/>
        </w:rPr>
        <w:t xml:space="preserve">Talent Pipeline Development</w:t>
      </w:r>
      <w:r>
        <w:t xml:space="preserve">: Researchers identify promising students during fieldwork, creating a sales pipeline—e.g., 23 new client leads from University of Karachi interns last quarter</w:t>
      </w:r>
    </w:p>
    <w:bookmarkEnd w:id="25"/>
    <w:bookmarkStart w:id="26" w:name="Xb6830ff49119754e2ce3a87cd35bb89e550dc9a"/>
    <w:p>
      <w:pPr>
        <w:pStyle w:val="Heading2"/>
      </w:pPr>
      <w:r>
        <w:t xml:space="preserve">Future Outlook &amp; Recommendations for Pakistan Karachi Market</w:t>
      </w:r>
    </w:p>
    <w:p>
      <w:pPr>
        <w:pStyle w:val="FirstParagraph"/>
      </w:pPr>
      <w:r>
        <w:t xml:space="preserve">Based on this Sales Report, we recommend three strategic shifts:</w:t>
      </w:r>
    </w:p>
    <w:p>
      <w:pPr>
        <w:numPr>
          <w:ilvl w:val="0"/>
          <w:numId w:val="1004"/>
        </w:numPr>
        <w:pStyle w:val="Compact"/>
      </w:pPr>
      <w:r>
        <w:rPr>
          <w:bCs/>
          <w:b/>
        </w:rPr>
        <w:t xml:space="preserve">Academic Researcher Specialization Tracks</w:t>
      </w:r>
      <w:r>
        <w:t xml:space="preserve">: Develop Karachi-focused certification paths (e.g., "Urban Infrastructure Analytics" for Sindh government projects)</w:t>
      </w:r>
    </w:p>
    <w:p>
      <w:pPr>
        <w:numPr>
          <w:ilvl w:val="0"/>
          <w:numId w:val="1004"/>
        </w:numPr>
        <w:pStyle w:val="Compact"/>
      </w:pPr>
      <w:r>
        <w:rPr>
          <w:bCs/>
          <w:b/>
        </w:rPr>
        <w:t xml:space="preserve">Technology Integration</w:t>
      </w:r>
      <w:r>
        <w:t xml:space="preserve">: Equip Academic Researchers with AI tools for rapid data synthesis in Karachi's congested market—projected 20% cost savings per contract</w:t>
      </w:r>
    </w:p>
    <w:p>
      <w:pPr>
        <w:numPr>
          <w:ilvl w:val="0"/>
          <w:numId w:val="1004"/>
        </w:numPr>
        <w:pStyle w:val="Compact"/>
      </w:pPr>
      <w:r>
        <w:rPr>
          <w:bCs/>
          <w:b/>
        </w:rPr>
        <w:t xml:space="preserve">Community Engagement Program</w:t>
      </w:r>
      <w:r>
        <w:t xml:space="preserve">: Establish Karachi-based research incubators where Academic Researchers host public workshops, converting community trust into client leads (pilot expected to yield 15+ new contracts annually)</w:t>
      </w:r>
    </w:p>
    <w:p>
      <w:pPr>
        <w:pStyle w:val="FirstParagraph"/>
      </w:pPr>
      <w:r>
        <w:t xml:space="preserve">The market potential remains significant: Karachi's research services sector is projected to grow at 17% CAGR through 2026. Our Academic Researcher team currently holds only 9% market share—indicating substantial untapped opportunity.</w:t>
      </w:r>
    </w:p>
    <w:bookmarkEnd w:id="26"/>
    <w:bookmarkStart w:id="27" w:name="conclusion"/>
    <w:p>
      <w:pPr>
        <w:pStyle w:val="Heading2"/>
      </w:pPr>
      <w:r>
        <w:t xml:space="preserve">Conclusion</w:t>
      </w:r>
    </w:p>
    <w:p>
      <w:pPr>
        <w:pStyle w:val="FirstParagraph"/>
      </w:pPr>
      <w:r>
        <w:t xml:space="preserve">This Sales Report unequivocally demonstrates that the Academic Researcher is not merely a service provider but a revenue catalyst in Pakistan Karachi's knowledge economy. By leveraging academic credibility as a sales differentiator, our team has achieved superior conversion rates, client retention, and market penetration—proving that research expertise directly fuels commercial success. As Karachi continues its transformation into South Asia's innovation hub, organizations investing in Academic Researchers will dominate both the research services market and the broader knowledge-driven economy of Pakistan. The path forward is clear: deepen Academic Researcher integration within every Karachi sales strategy to capture this high-value market segment.</w:t>
      </w:r>
    </w:p>
    <w:p>
      <w:pPr>
        <w:pStyle w:val="BodyText"/>
      </w:pPr>
      <w:r>
        <w:rPr>
          <w:bCs/>
          <w:b/>
        </w:rPr>
        <w:t xml:space="preserve">Report Prepared By:</w:t>
      </w:r>
      <w:r>
        <w:t xml:space="preserve"> </w:t>
      </w:r>
      <w:r>
        <w:t xml:space="preserve">Global Research Solutions Division</w:t>
      </w:r>
      <w:r>
        <w:br/>
      </w:r>
      <w:r>
        <w:rPr>
          <w:bCs/>
          <w:b/>
        </w:rPr>
        <w:t xml:space="preserve">Date:</w:t>
      </w:r>
      <w:r>
        <w:t xml:space="preserve"> </w:t>
      </w:r>
      <w:r>
        <w:t xml:space="preserve">September 15, 2023</w:t>
      </w:r>
      <w:r>
        <w:br/>
      </w:r>
      <w:r>
        <w:rPr>
          <w:bCs/>
          <w:b/>
        </w:rPr>
        <w:t xml:space="preserve">Region Focus:</w:t>
      </w:r>
      <w:r>
        <w:t xml:space="preserve"> </w:t>
      </w:r>
      <w:r>
        <w:t xml:space="preserve">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Pakistan Karachi</dc:title>
  <dc:creator/>
  <dc:language>en</dc:language>
  <cp:keywords/>
  <dcterms:created xsi:type="dcterms:W3CDTF">2026-07-23T16:52:01Z</dcterms:created>
  <dcterms:modified xsi:type="dcterms:W3CDTF">2026-07-23T16:52:01Z</dcterms:modified>
</cp:coreProperties>
</file>

<file path=docProps/custom.xml><?xml version="1.0" encoding="utf-8"?>
<Properties xmlns="http://schemas.openxmlformats.org/officeDocument/2006/custom-properties" xmlns:vt="http://schemas.openxmlformats.org/officeDocument/2006/docPropsVTypes"/>
</file>