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Jeddah,</w:t>
      </w:r>
      <w:r>
        <w:t xml:space="preserve"> </w:t>
      </w:r>
      <w:r>
        <w:t xml:space="preserve">Saudi</w:t>
      </w:r>
      <w:r>
        <w:t xml:space="preserve"> </w:t>
      </w:r>
      <w:r>
        <w:t xml:space="preserve">Arabia</w:t>
      </w:r>
    </w:p>
    <w:bookmarkStart w:id="29" w:name="X105e0cc4c9ee47863ef7b9e558ab6e00e2983a2"/>
    <w:p>
      <w:pPr>
        <w:pStyle w:val="Heading1"/>
      </w:pPr>
      <w:r>
        <w:t xml:space="preserve">Comprehensive Sales Performance Report: Academic Researcher Initiative in Saudi Arabia Jeddah</w:t>
      </w:r>
    </w:p>
    <w:bookmarkStart w:id="20" w:name="executive-summary"/>
    <w:p>
      <w:pPr>
        <w:pStyle w:val="Heading2"/>
      </w:pPr>
      <w:r>
        <w:t xml:space="preserve">Executive Summary</w:t>
      </w:r>
    </w:p>
    <w:p>
      <w:pPr>
        <w:pStyle w:val="FirstParagraph"/>
      </w:pPr>
      <w:r>
        <w:t xml:space="preserve">This Sales Report documents the strategic performance of our Academic Researcher engagement program within the Jeddah market, Saudi Arabia. As part of Kingdom Vision 2030's acceleration of research commercialization, this initiative has successfully bridged academic expertise with market-driven sales outcomes. The report details how our dedicated Academic Researchers have generated 18% year-over-year revenue growth in Jeddah's knowledge economy sector while advancing national priorities in scientific innovation and economic diversification.</w:t>
      </w:r>
    </w:p>
    <w:bookmarkEnd w:id="20"/>
    <w:bookmarkStart w:id="21" w:name="X27ef887b2a96c35e0d24276efb7b225a1d5dccb"/>
    <w:p>
      <w:pPr>
        <w:pStyle w:val="Heading2"/>
      </w:pPr>
      <w:r>
        <w:t xml:space="preserve">Market Context: Saudi Arabia Jeddah as a Research &amp; Innovation Hub</w:t>
      </w:r>
    </w:p>
    <w:p>
      <w:pPr>
        <w:pStyle w:val="FirstParagraph"/>
      </w:pPr>
      <w:r>
        <w:t xml:space="preserve">Jeddah has emerged as the epicenter of academic commercialization in western Saudi Arabia, hosting 37% of the Kingdom's research-intensive universities including King Abdulaziz University, Jeddah University, and Princess Noura bint Abdulrahman University. With Vision 2030 targeting a 25% R&amp;D investment increase by 2030, our Academic Researcher program directly supports this national agenda. The Jeddah market now represents the Kingdom's second-largest academic procurement segment (after Riyadh), with annual research equipment and services spending exceeding SAR 4.7 billion.</w:t>
      </w:r>
    </w:p>
    <w:bookmarkEnd w:id="21"/>
    <w:bookmarkStart w:id="22" w:name="X2471bf552b52b91cfe64859eee421d8720f5adf"/>
    <w:p>
      <w:pPr>
        <w:pStyle w:val="Heading2"/>
      </w:pPr>
      <w:r>
        <w:t xml:space="preserve">Academic Researcher Sales Strategy: Methodology &amp; Implementation</w:t>
      </w:r>
    </w:p>
    <w:p>
      <w:pPr>
        <w:pStyle w:val="FirstParagraph"/>
      </w:pPr>
      <w:r>
        <w:t xml:space="preserve">Our unique approach deploys certified Academic Researchers—PhD-holding specialists in STEM fields—as embedded sales consultants within Jeddah's university ecosystems. This model transforms traditional sales interactions into research-driven partnership development. Key implementation pillars include:</w:t>
      </w:r>
    </w:p>
    <w:p>
      <w:pPr>
        <w:numPr>
          <w:ilvl w:val="0"/>
          <w:numId w:val="1001"/>
        </w:numPr>
        <w:pStyle w:val="Compact"/>
      </w:pPr>
      <w:r>
        <w:rPr>
          <w:bCs/>
          <w:b/>
        </w:rPr>
        <w:t xml:space="preserve">Market Intelligence Integration:</w:t>
      </w:r>
      <w:r>
        <w:t xml:space="preserve"> </w:t>
      </w:r>
      <w:r>
        <w:t xml:space="preserve">Academic Researchers conduct quarterly field studies mapping Jeddah's evolving research infrastructure needs across 14 major institutions</w:t>
      </w:r>
    </w:p>
    <w:p>
      <w:pPr>
        <w:numPr>
          <w:ilvl w:val="0"/>
          <w:numId w:val="1001"/>
        </w:numPr>
        <w:pStyle w:val="Compact"/>
      </w:pPr>
      <w:r>
        <w:rPr>
          <w:bCs/>
          <w:b/>
        </w:rPr>
        <w:t xml:space="preserve">Cross-Functional Collaboration:</w:t>
      </w:r>
      <w:r>
        <w:t xml:space="preserve"> </w:t>
      </w:r>
      <w:r>
        <w:t xml:space="preserve">Joint solution design with university procurement departments and research councils</w:t>
      </w:r>
    </w:p>
    <w:p>
      <w:pPr>
        <w:numPr>
          <w:ilvl w:val="0"/>
          <w:numId w:val="1001"/>
        </w:numPr>
        <w:pStyle w:val="Compact"/>
      </w:pPr>
      <w:r>
        <w:rPr>
          <w:bCs/>
          <w:b/>
        </w:rPr>
        <w:t xml:space="preserve">National Alignment:</w:t>
      </w:r>
      <w:r>
        <w:t xml:space="preserve"> </w:t>
      </w:r>
      <w:r>
        <w:t xml:space="preserve">All proposals explicitly reference Vision 2030 pillars including "Scientific Excellence" (Program 5) and "Knowledge-Based Economy"</w:t>
      </w:r>
    </w:p>
    <w:bookmarkEnd w:id="22"/>
    <w:bookmarkStart w:id="23" w:name="Xf0a879d96fcdf882738b977eddeea4b41078cf2"/>
    <w:p>
      <w:pPr>
        <w:pStyle w:val="Heading2"/>
      </w:pPr>
      <w:r>
        <w:t xml:space="preserve">Quantitative Performance Metrics: Q1-Q3 2023</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Academic Researcher-Generated Revenue (SAR)</w:t>
      </w:r>
    </w:p>
    <w:p>
      <w:pPr>
        <w:pStyle w:val="BodyText"/>
      </w:pPr>
      <w:r>
        <w:t xml:space="preserve">8.2M</w:t>
      </w:r>
    </w:p>
    <w:p>
      <w:pPr>
        <w:pStyle w:val="BodyText"/>
      </w:pPr>
      <w:r>
        <w:t xml:space="preserve">14.7M</w:t>
      </w:r>
    </w:p>
    <w:p>
      <w:pPr>
        <w:pStyle w:val="BodyText"/>
      </w:pPr>
      <w:r>
        <w:t xml:space="preserve">+79%</w:t>
      </w:r>
    </w:p>
    <w:p>
      <w:pPr>
        <w:pStyle w:val="BodyText"/>
      </w:pPr>
      <w:r>
        <w:t xml:space="preserve">New Institutional Contracts Secured</w:t>
      </w:r>
    </w:p>
    <w:p>
      <w:pPr>
        <w:pStyle w:val="BodyText"/>
      </w:pPr>
      <w:r>
        <w:t xml:space="preserve">&lt;</w:t>
      </w:r>
    </w:p>
    <w:p>
      <w:pPr>
        <w:pStyle w:val="BodyText"/>
      </w:pPr>
      <w:r>
        <w:t xml:space="preserve">5</w:t>
      </w:r>
    </w:p>
    <w:p>
      <w:pPr>
        <w:pStyle w:val="BodyText"/>
      </w:pPr>
      <w:r>
        <w:t xml:space="preserve">12</w:t>
      </w:r>
    </w:p>
    <w:p>
      <w:pPr>
        <w:pStyle w:val="BodyText"/>
      </w:pPr>
      <w:r>
        <w:t xml:space="preserve">&lt; td&gt;+140%</w:t>
      </w:r>
    </w:p>
    <w:p>
      <w:pPr>
        <w:pStyle w:val="BodyText"/>
      </w:pPr>
      <w:r>
        <w:t xml:space="preserve">Total Jeddah Market Share (Academic Segment)</w:t>
      </w:r>
    </w:p>
    <w:p>
      <w:pPr>
        <w:pStyle w:val="BodyText"/>
      </w:pPr>
      <w:r>
        <w:t xml:space="preserve">28.3%</w:t>
      </w:r>
    </w:p>
    <w:p>
      <w:pPr>
        <w:pStyle w:val="BodyText"/>
      </w:pPr>
      <w:r>
        <w:t xml:space="preserve">39.6%</w:t>
      </w:r>
    </w:p>
    <w:p>
      <w:pPr>
        <w:pStyle w:val="BodyText"/>
      </w:pPr>
      <w:r>
        <w:t xml:space="preserve">+11.3 pp</w:t>
      </w:r>
    </w:p>
    <w:p>
      <w:pPr>
        <w:pStyle w:val="BodyText"/>
      </w:pPr>
      <w:r>
        <w:t xml:space="preserve">Sales Cycle Reduction</w:t>
      </w:r>
    </w:p>
    <w:p>
      <w:pPr>
        <w:pStyle w:val="BodyText"/>
      </w:pPr>
      <w:r>
        <w:t xml:space="preserve">78 days</w:t>
      </w:r>
    </w:p>
    <w:p>
      <w:pPr>
        <w:pStyle w:val="BodyText"/>
      </w:pPr>
      <w:r>
        <w:t xml:space="preserve">52 days</w:t>
      </w:r>
    </w:p>
    <w:p>
      <w:pPr>
        <w:pStyle w:val="BodyText"/>
      </w:pPr>
      <w:r>
        <w:t xml:space="preserve">&lt;</w:t>
      </w:r>
    </w:p>
    <w:p>
      <w:pPr>
        <w:pStyle w:val="BodyText"/>
      </w:pPr>
      <w:r>
        <w:t xml:space="preserve">-34%</w:t>
      </w:r>
    </w:p>
    <w:bookmarkEnd w:id="23"/>
    <w:bookmarkStart w:id="24" w:name="X6bb7b42ccece62e3cfcff4fa9f742dbd9107acc"/>
    <w:p>
      <w:pPr>
        <w:pStyle w:val="Heading2"/>
      </w:pPr>
      <w:r>
        <w:t xml:space="preserve">In-Depth Success Case: King Abdulaziz University Collaboration</w:t>
      </w:r>
    </w:p>
    <w:p>
      <w:pPr>
        <w:pStyle w:val="FirstParagraph"/>
      </w:pPr>
      <w:r>
        <w:t xml:space="preserve">The Academic Researcher team secured a SAR 11.3M contract for advanced biotechnology instrumentation at King Abdulaziz University's Jeddah campus—the largest single academic sale in our Saudi history. The solution directly supported the university's new Center for Precision Medicine (aligned with Vision 2030's Health Sector Transformation). Key differentiators included:</w:t>
      </w:r>
    </w:p>
    <w:p>
      <w:pPr>
        <w:numPr>
          <w:ilvl w:val="0"/>
          <w:numId w:val="1002"/>
        </w:numPr>
        <w:pStyle w:val="Compact"/>
      </w:pPr>
      <w:r>
        <w:t xml:space="preserve">Academic Researcher-led technical validation against university research protocols</w:t>
      </w:r>
    </w:p>
    <w:p>
      <w:pPr>
        <w:numPr>
          <w:ilvl w:val="0"/>
          <w:numId w:val="1002"/>
        </w:numPr>
        <w:pStyle w:val="Compact"/>
      </w:pPr>
      <w:r>
        <w:t xml:space="preserve">Customized training modules developed by the researcher for 150+ lab personnel</w:t>
      </w:r>
    </w:p>
    <w:p>
      <w:pPr>
        <w:numPr>
          <w:ilvl w:val="0"/>
          <w:numId w:val="1002"/>
        </w:numPr>
        <w:pStyle w:val="Compact"/>
      </w:pPr>
      <w:r>
        <w:t xml:space="preserve">Demonstrated ROI through published case studies in Saudi medical journals</w:t>
      </w:r>
    </w:p>
    <w:bookmarkEnd w:id="24"/>
    <w:bookmarkStart w:id="25" w:name="X587cfed3593d6bad26a3fe147704b9a95f6bd93"/>
    <w:p>
      <w:pPr>
        <w:pStyle w:val="Heading2"/>
      </w:pPr>
      <w:r>
        <w:t xml:space="preserve">Strategic Impact on Saudi Arabia Jeddah's Knowledge Economy</w:t>
      </w:r>
    </w:p>
    <w:p>
      <w:pPr>
        <w:pStyle w:val="FirstParagraph"/>
      </w:pPr>
      <w:r>
        <w:t xml:space="preserve">This Sales Report demonstrates how our Academic Researcher initiative has catalyzed measurable economic transformation:</w:t>
      </w:r>
    </w:p>
    <w:p>
      <w:pPr>
        <w:numPr>
          <w:ilvl w:val="0"/>
          <w:numId w:val="1003"/>
        </w:numPr>
        <w:pStyle w:val="Compact"/>
      </w:pPr>
      <w:r>
        <w:rPr>
          <w:bCs/>
          <w:b/>
        </w:rPr>
        <w:t xml:space="preserve">Local Talent Development:</w:t>
      </w:r>
      <w:r>
        <w:t xml:space="preserve"> </w:t>
      </w:r>
      <w:r>
        <w:t xml:space="preserve">73% of new academic sales roles filled by Jeddah-based graduates, supporting Saudiization goals</w:t>
      </w:r>
    </w:p>
    <w:p>
      <w:pPr>
        <w:numPr>
          <w:ilvl w:val="0"/>
          <w:numId w:val="1003"/>
        </w:numPr>
        <w:pStyle w:val="Compact"/>
      </w:pPr>
      <w:r>
        <w:rPr>
          <w:bCs/>
          <w:b/>
        </w:rPr>
        <w:t xml:space="preserve">Research Commercialization Acceleration:</w:t>
      </w:r>
      <w:r>
        <w:t xml:space="preserve"> </w:t>
      </w:r>
      <w:r>
        <w:t xml:space="preserve">Reduced time-to-market for university-developed technologies by 42%</w:t>
      </w:r>
    </w:p>
    <w:p>
      <w:pPr>
        <w:numPr>
          <w:ilvl w:val="0"/>
          <w:numId w:val="1003"/>
        </w:numPr>
        <w:pStyle w:val="Compact"/>
      </w:pPr>
      <w:r>
        <w:rPr>
          <w:bCs/>
          <w:b/>
        </w:rPr>
        <w:t xml:space="preserve">National Infrastructure Enhancement:</w:t>
      </w:r>
      <w:r>
        <w:t xml:space="preserve"> </w:t>
      </w:r>
      <w:r>
        <w:t xml:space="preserve">Funded installation of 17 high-impact research instruments across Jeddah's academic institutions</w:t>
      </w:r>
    </w:p>
    <w:bookmarkEnd w:id="25"/>
    <w:bookmarkStart w:id="26" w:name="X44206e8fa9c7da152410a4cddc756a5b0299904"/>
    <w:p>
      <w:pPr>
        <w:pStyle w:val="Heading2"/>
      </w:pPr>
      <w:r>
        <w:t xml:space="preserve">Challenges &amp; Adaptive Solutions in Saudi Arabia Context</w:t>
      </w:r>
    </w:p>
    <w:p>
      <w:pPr>
        <w:pStyle w:val="FirstParagraph"/>
      </w:pPr>
      <w:r>
        <w:t xml:space="preserve">The Jeddah market presented unique challenges requiring Academic Researcher expertise to overcome:</w:t>
      </w:r>
    </w:p>
    <w:p>
      <w:pPr>
        <w:numPr>
          <w:ilvl w:val="0"/>
          <w:numId w:val="1004"/>
        </w:numPr>
        <w:pStyle w:val="Compact"/>
      </w:pPr>
      <w:r>
        <w:rPr>
          <w:bCs/>
          <w:b/>
        </w:rPr>
        <w:t xml:space="preserve">Cultural Nuance in Procurement:</w:t>
      </w:r>
      <w:r>
        <w:t xml:space="preserve"> </w:t>
      </w:r>
      <w:r>
        <w:t xml:space="preserve">Academic Researchers navigated complex approval hierarchies through relationship-building with university research councils (not just procurement departments)</w:t>
      </w:r>
    </w:p>
    <w:p>
      <w:pPr>
        <w:numPr>
          <w:ilvl w:val="0"/>
          <w:numId w:val="1004"/>
        </w:numPr>
        <w:pStyle w:val="Compact"/>
      </w:pPr>
      <w:r>
        <w:rPr>
          <w:bCs/>
          <w:b/>
        </w:rPr>
        <w:t xml:space="preserve">Technical Alignment Requirements:</w:t>
      </w:r>
      <w:r>
        <w:t xml:space="preserve"> </w:t>
      </w:r>
      <w:r>
        <w:t xml:space="preserve">Researchers developed localized solution configurations meeting Saudi Standards Organization (SASO) specifications</w:t>
      </w:r>
    </w:p>
    <w:p>
      <w:pPr>
        <w:numPr>
          <w:ilvl w:val="0"/>
          <w:numId w:val="1004"/>
        </w:numPr>
        <w:pStyle w:val="Compact"/>
      </w:pPr>
      <w:r>
        <w:rPr>
          <w:bCs/>
          <w:b/>
        </w:rPr>
        <w:t xml:space="preserve">Vision 2030 Compliance:</w:t>
      </w:r>
      <w:r>
        <w:t xml:space="preserve"> </w:t>
      </w:r>
      <w:r>
        <w:t xml:space="preserve">All proposals embedded explicit links to national initiatives, verified by our Academic Researcher team through direct liaison with Ministry of Education</w:t>
      </w:r>
    </w:p>
    <w:bookmarkEnd w:id="26"/>
    <w:bookmarkStart w:id="27" w:name="X69593d5cd2ae90cd1f0cecc518f056452d6b98b"/>
    <w:p>
      <w:pPr>
        <w:pStyle w:val="Heading2"/>
      </w:pPr>
      <w:r>
        <w:t xml:space="preserve">Future Roadmap: Scaling the Academic Researcher Model in Jeddah</w:t>
      </w:r>
    </w:p>
    <w:p>
      <w:pPr>
        <w:pStyle w:val="FirstParagraph"/>
      </w:pPr>
      <w:r>
        <w:t xml:space="preserve">Based on this Sales Report's success, we recommend expanding the Academic Researcher program across Saudi Arabia Jeddah with these priorities:</w:t>
      </w:r>
    </w:p>
    <w:p>
      <w:pPr>
        <w:numPr>
          <w:ilvl w:val="0"/>
          <w:numId w:val="1005"/>
        </w:numPr>
        <w:pStyle w:val="Compact"/>
      </w:pPr>
      <w:r>
        <w:rPr>
          <w:bCs/>
          <w:b/>
        </w:rPr>
        <w:t xml:space="preserve">Regional Expansion:</w:t>
      </w:r>
      <w:r>
        <w:t xml:space="preserve"> </w:t>
      </w:r>
      <w:r>
        <w:t xml:space="preserve">Establish dedicated Academic Researcher hubs at all major Jeddah universities by Q2 2024</w:t>
      </w:r>
    </w:p>
    <w:p>
      <w:pPr>
        <w:numPr>
          <w:ilvl w:val="0"/>
          <w:numId w:val="1005"/>
        </w:numPr>
        <w:pStyle w:val="Compact"/>
      </w:pPr>
      <w:r>
        <w:rPr>
          <w:bCs/>
          <w:b/>
        </w:rPr>
        <w:t xml:space="preserve">Technology Integration:</w:t>
      </w:r>
      <w:r>
        <w:t xml:space="preserve"> </w:t>
      </w:r>
      <w:r>
        <w:t xml:space="preserve">Develop AI-powered research demand forecasting tool using Jeddah university data</w:t>
      </w:r>
    </w:p>
    <w:p>
      <w:pPr>
        <w:numPr>
          <w:ilvl w:val="0"/>
          <w:numId w:val="1005"/>
        </w:numPr>
        <w:pStyle w:val="Compact"/>
      </w:pPr>
      <w:r>
        <w:rPr>
          <w:bCs/>
          <w:b/>
        </w:rPr>
        <w:t xml:space="preserve">National Partnership Framework:</w:t>
      </w:r>
      <w:r>
        <w:t xml:space="preserve"> </w:t>
      </w:r>
      <w:r>
        <w:t xml:space="preserve">Create formal academic-industry collaboration framework with Ministry of Education for standardized commercialization pathways</w:t>
      </w:r>
    </w:p>
    <w:bookmarkEnd w:id="27"/>
    <w:bookmarkStart w:id="28" w:name="X01da876747518cc6e9d957a9bae97ae6e38819a"/>
    <w:p>
      <w:pPr>
        <w:pStyle w:val="Heading2"/>
      </w:pPr>
      <w:r>
        <w:t xml:space="preserve">Conclusion: The Academic Researcher as Strategic Sales Asset</w:t>
      </w:r>
    </w:p>
    <w:p>
      <w:pPr>
        <w:pStyle w:val="FirstParagraph"/>
      </w:pPr>
      <w:r>
        <w:t xml:space="preserve">This Sales Report conclusively demonstrates that Academic Researchers are not merely sales representatives but critical strategic assets in Saudi Arabia's Jeddah market. By leveraging deep subject expertise within the Kingdom's academic ecosystem, they have transformed sales outcomes while advancing national objectives. The 18% YoY revenue growth and 39.6% market share reflect how research-driven commercialization now drives economic progress in Jeddah, positioning Saudi Arabia as a global innovation leader. We project this model will capture 50% of Jeddah's academic R&amp;D market by 2025, directly supporting Vision 2030's knowledge economy aspirations. As the Academic Researcher program matures, it will serve as the blueprint for all Saudi commercialization efforts—proving that in Saudi Arabia Jeddah, where research meets business is where sustainable growth is born.</w:t>
      </w:r>
    </w:p>
    <w:p>
      <w:pPr>
        <w:pStyle w:val="BodyText"/>
      </w:pPr>
      <w:r>
        <w:rPr>
          <w:bCs/>
          <w:b/>
        </w:rPr>
        <w:t xml:space="preserve">Prepared For:</w:t>
      </w:r>
      <w:r>
        <w:t xml:space="preserve"> </w:t>
      </w:r>
      <w:r>
        <w:t xml:space="preserve">Ministry of Investment &amp; National Strategy Committee</w:t>
      </w:r>
    </w:p>
    <w:p>
      <w:pPr>
        <w:pStyle w:val="BodyText"/>
      </w:pPr>
      <w:r>
        <w:rPr>
          <w:bCs/>
          <w:b/>
        </w:rPr>
        <w:t xml:space="preserve">Report Period:</w:t>
      </w:r>
      <w:r>
        <w:t xml:space="preserve"> </w:t>
      </w:r>
      <w:r>
        <w:t xml:space="preserve">January 1 - September 30, 2023</w:t>
      </w:r>
    </w:p>
    <w:p>
      <w:pPr>
        <w:pStyle w:val="BodyText"/>
      </w:pPr>
      <w:r>
        <w:rPr>
          <w:bCs/>
          <w:b/>
        </w:rPr>
        <w:t xml:space="preserve">Data Sources:</w:t>
      </w:r>
      <w:r>
        <w:t xml:space="preserve"> </w:t>
      </w:r>
      <w:r>
        <w:t xml:space="preserve">Kingdom of Saudi Arabia Ministry of Education, Jeddah Chamber of Commerce, Internal Sales Database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Jeddah, Saudi Arabia</dc:title>
  <dc:creator/>
  <dc:language>en</dc:language>
  <cp:keywords/>
  <dcterms:created xsi:type="dcterms:W3CDTF">2026-07-24T06:06:40Z</dcterms:created>
  <dcterms:modified xsi:type="dcterms:W3CDTF">2026-07-24T06:06:40Z</dcterms:modified>
</cp:coreProperties>
</file>

<file path=docProps/custom.xml><?xml version="1.0" encoding="utf-8"?>
<Properties xmlns="http://schemas.openxmlformats.org/officeDocument/2006/custom-properties" xmlns:vt="http://schemas.openxmlformats.org/officeDocument/2006/docPropsVTypes"/>
</file>