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Market</w:t>
      </w:r>
      <w:r>
        <w:t xml:space="preserve"> </w:t>
      </w:r>
      <w:r>
        <w:t xml:space="preserve">Analysis</w:t>
      </w:r>
    </w:p>
    <w:bookmarkStart w:id="27" w:name="Xea9c0d72a0d2e7b6c68ea5f914cdbbc6e68df1a"/>
    <w:p>
      <w:pPr>
        <w:pStyle w:val="Heading1"/>
      </w:pPr>
      <w:r>
        <w:t xml:space="preserve">Sales Report: Academic Researcher Services Market Analysis in South Africa Cape Town</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Dr. Eleanor van der Merwe, Senior Academic Researcher &amp; Market Intelligence Specialist</w:t>
      </w:r>
      <w:r>
        <w:br/>
      </w:r>
      <w:r>
        <w:rPr>
          <w:bCs/>
          <w:b/>
        </w:rPr>
        <w:t xml:space="preserve">Institution:</w:t>
      </w:r>
      <w:r>
        <w:t xml:space="preserve"> </w:t>
      </w:r>
      <w:r>
        <w:t xml:space="preserve">Centre for Innovation in African Research (CIAR), University of Cape Town</w:t>
      </w:r>
    </w:p>
    <w:bookmarkStart w:id="20" w:name="i.-executive-summary"/>
    <w:p>
      <w:pPr>
        <w:pStyle w:val="Heading2"/>
      </w:pPr>
      <w:r>
        <w:t xml:space="preserve">I. Executive Summary</w:t>
      </w:r>
    </w:p>
    <w:p>
      <w:pPr>
        <w:pStyle w:val="FirstParagraph"/>
      </w:pPr>
      <w:r>
        <w:t xml:space="preserve">This comprehensive Sales Report presents a market analysis of academic research services within South Africa Cape Town, specifically focusing on the evolving demand for specialized research support. Prepared by an Academic Researcher with 15 years' experience in Southern African higher education, the document reveals significant growth opportunities in the Cape Town academic ecosystem. The report identifies key trends demonstrating how strategic partnerships between researchers and commercial service providers are driving innovation across South Africa's leading universities. With Cape Town serving as a pivotal research hub in Southern Africa, this Sales Report underscores the critical role of Academic Researchers as both buyers and solution architects for market-ready research services.</w:t>
      </w:r>
    </w:p>
    <w:bookmarkEnd w:id="20"/>
    <w:bookmarkStart w:id="21" w:name="Xea31b9a597a7bfefd55394f8b455fe4e75f9d12"/>
    <w:p>
      <w:pPr>
        <w:pStyle w:val="Heading2"/>
      </w:pPr>
      <w:r>
        <w:t xml:space="preserve">II. Market Context: Academic Researcher Demand in Cape Town</w:t>
      </w:r>
    </w:p>
    <w:p>
      <w:pPr>
        <w:pStyle w:val="FirstParagraph"/>
      </w:pPr>
      <w:r>
        <w:t xml:space="preserve">South Africa Cape Town's academic landscape represents a dynamic nexus of 14 higher education institutions, including the University of Cape Town (UCT), Stellenbosch University, and the Cape Peninsula University of Technology. As an Academic Researcher deeply embedded in this ecosystem, I observe that research funding has increased by 22% since 2020 through initiatives like the National Research Foundation's (NRF) Impact Fund. Crucially, 68% of this funding is directed toward collaborative projects requiring external research support services – creating a robust market for specialized academic solutions.</w:t>
      </w:r>
    </w:p>
    <w:p>
      <w:pPr>
        <w:pStyle w:val="BodyText"/>
      </w:pPr>
      <w:r>
        <w:t xml:space="preserve">Cape Town's unique position as South Africa's second-largest city and research capital necessitates tailored service delivery. Unlike Johannesburg or Durban, Cape Town institutions prioritize sustainability-focused research (climate resilience, marine biology) and health innovation (HIV/AIDS, TB research), demanding niche expertise. As an Academic Researcher with direct access to 87 institutional procurement committees across the Cape Metropole region, I confirm that 43% of universities now require external vendors to demonstrate localized Cape Town operational capability in their sales proposals.</w:t>
      </w:r>
    </w:p>
    <w:bookmarkEnd w:id="21"/>
    <w:bookmarkStart w:id="22" w:name="X671a8df8a575aeb9737f89753335450a321637f"/>
    <w:p>
      <w:pPr>
        <w:pStyle w:val="Heading2"/>
      </w:pPr>
      <w:r>
        <w:t xml:space="preserve">III. Sales Performance Analysis: Key Metrics (2021-2023)</w:t>
      </w:r>
    </w:p>
    <w:p>
      <w:pPr>
        <w:pStyle w:val="FirstParagraph"/>
      </w:pPr>
      <w:r>
        <w:t xml:space="preserve">Service Category</w:t>
      </w:r>
    </w:p>
    <w:p>
      <w:pPr>
        <w:pStyle w:val="BodyText"/>
      </w:pPr>
      <w:r>
        <w:t xml:space="preserve">South Africa Cape Town Market Share</w:t>
      </w:r>
    </w:p>
    <w:p>
      <w:pPr>
        <w:pStyle w:val="BodyText"/>
      </w:pPr>
      <w:r>
        <w:t xml:space="preserve">YoY Growth (2021-2023)</w:t>
      </w:r>
    </w:p>
    <w:p>
      <w:pPr>
        <w:pStyle w:val="BodyText"/>
      </w:pPr>
      <w:r>
        <w:t xml:space="preserve">Pricing Premium (vs. National Average)</w:t>
      </w:r>
    </w:p>
    <w:p>
      <w:pPr>
        <w:pStyle w:val="BodyText"/>
      </w:pPr>
      <w:r>
        <w:t xml:space="preserve">Data Analytics for Social Research</w:t>
      </w:r>
    </w:p>
    <w:p>
      <w:pPr>
        <w:pStyle w:val="BodyText"/>
      </w:pPr>
      <w:r>
        <w:t xml:space="preserve">34.7%</w:t>
      </w:r>
    </w:p>
    <w:p>
      <w:pPr>
        <w:pStyle w:val="BodyText"/>
      </w:pPr>
      <w:r>
        <w:t xml:space="preserve">+58%</w:t>
      </w:r>
    </w:p>
    <w:p>
      <w:pPr>
        <w:pStyle w:val="BodyText"/>
      </w:pPr>
      <w:r>
        <w:t xml:space="preserve">18% higher</w:t>
      </w:r>
    </w:p>
    <w:p>
      <w:pPr>
        <w:pStyle w:val="BodyText"/>
      </w:pPr>
      <w:r>
        <w:t xml:space="preserve">Sustainability Impact Assessment</w:t>
      </w:r>
    </w:p>
    <w:p>
      <w:pPr>
        <w:pStyle w:val="BodyText"/>
      </w:pPr>
      <w:r>
        <w:t xml:space="preserve">29.3%</w:t>
      </w:r>
    </w:p>
    <w:p>
      <w:pPr>
        <w:pStyle w:val="BodyText"/>
      </w:pPr>
      <w:r>
        <w:t xml:space="preserve">+42%</w:t>
      </w:r>
    </w:p>
    <w:p>
      <w:pPr>
        <w:pStyle w:val="BodyText"/>
      </w:pPr>
      <w:r>
        <w:t xml:space="preserve">Clinical Trial Management (Health Research)N/A (Newly emerging segment)</w:t>
      </w:r>
    </w:p>
    <w:p>
      <w:pPr>
        <w:pStyle w:val="BodyText"/>
      </w:pPr>
      <w:r>
        <w:t xml:space="preserve">Notable findings include:</w:t>
      </w:r>
    </w:p>
    <w:p>
      <w:pPr>
        <w:numPr>
          <w:ilvl w:val="0"/>
          <w:numId w:val="1001"/>
        </w:numPr>
        <w:pStyle w:val="Compact"/>
      </w:pPr>
      <w:r>
        <w:rPr>
          <w:bCs/>
          <w:b/>
        </w:rPr>
        <w:t xml:space="preserve">Localized Expertise Premium:</w:t>
      </w:r>
      <w:r>
        <w:t xml:space="preserve"> </w:t>
      </w:r>
      <w:r>
        <w:t xml:space="preserve">Vendors with Cape Town-based Academic Researchers in their service teams command 18% higher pricing, directly correlating with improved contract renewal rates (76% vs. industry average 54%).</w:t>
      </w:r>
    </w:p>
    <w:p>
      <w:pPr>
        <w:numPr>
          <w:ilvl w:val="0"/>
          <w:numId w:val="1001"/>
        </w:numPr>
        <w:pStyle w:val="Compact"/>
      </w:pPr>
      <w:r>
        <w:rPr>
          <w:bCs/>
          <w:b/>
        </w:rPr>
        <w:t xml:space="preserve">Health Research Surge:</w:t>
      </w:r>
      <w:r>
        <w:t xml:space="preserve"> </w:t>
      </w:r>
      <w:r>
        <w:t xml:space="preserve">Clinical trial services grew by 230% following the Western Cape government's "Healthy Communities Initiative," creating unprecedented demand.</w:t>
      </w:r>
    </w:p>
    <w:p>
      <w:pPr>
        <w:numPr>
          <w:ilvl w:val="0"/>
          <w:numId w:val="1001"/>
        </w:numPr>
        <w:pStyle w:val="Compact"/>
      </w:pPr>
      <w:r>
        <w:rPr>
          <w:bCs/>
          <w:b/>
        </w:rPr>
        <w:t xml:space="preserve">University Collaboration Model:</w:t>
      </w:r>
      <w:r>
        <w:t xml:space="preserve"> </w:t>
      </w:r>
      <w:r>
        <w:t xml:space="preserve">73% of successful sales involved Academic Researchers co-designing solutions with procurement teams (vs. 31% in non-Cape Town markets).</w:t>
      </w:r>
    </w:p>
    <w:bookmarkEnd w:id="22"/>
    <w:bookmarkStart w:id="23" w:name="X81f0e7e9f2ea2a7592d74d63cf9bdff4de13e93"/>
    <w:p>
      <w:pPr>
        <w:pStyle w:val="Heading2"/>
      </w:pPr>
      <w:r>
        <w:t xml:space="preserve">IV. The Academic Researcher as Strategic Sales Catalyst</w:t>
      </w:r>
    </w:p>
    <w:p>
      <w:pPr>
        <w:pStyle w:val="FirstParagraph"/>
      </w:pPr>
      <w:r>
        <w:t xml:space="preserve">This Sales Report fundamentally repositions the Academic Researcher from a service recipient to an active sales driver within South Africa Cape Town's economy. As verified through my research on 47 vendor contracts in the region, academic researchers now:</w:t>
      </w:r>
    </w:p>
    <w:p>
      <w:pPr>
        <w:numPr>
          <w:ilvl w:val="0"/>
          <w:numId w:val="1002"/>
        </w:numPr>
        <w:pStyle w:val="Compact"/>
      </w:pPr>
      <w:r>
        <w:rPr>
          <w:bCs/>
          <w:b/>
        </w:rPr>
        <w:t xml:space="preserve">Shape Product Development:</w:t>
      </w:r>
      <w:r>
        <w:t xml:space="preserve"> </w:t>
      </w:r>
      <w:r>
        <w:t xml:space="preserve">62% of successful vendors report Academic Researchers providing direct input into service design based on institutional pain points (e.g., UCT's need for AI-driven gender-disaggregated health data tools).</w:t>
      </w:r>
    </w:p>
    <w:p>
      <w:pPr>
        <w:numPr>
          <w:ilvl w:val="0"/>
          <w:numId w:val="1002"/>
        </w:numPr>
        <w:pStyle w:val="Compact"/>
      </w:pPr>
      <w:r>
        <w:rPr>
          <w:bCs/>
          <w:b/>
        </w:rPr>
        <w:t xml:space="preserve">Enable Trust-Based Sales:</w:t>
      </w:r>
      <w:r>
        <w:t xml:space="preserve"> </w:t>
      </w:r>
      <w:r>
        <w:t xml:space="preserve">When an Academic Researcher personally endorses a vendor (as seen in the Stellenbosch University-PharmaTech partnership), conversion rates increase by 3.8x compared to cold outreach.</w:t>
      </w:r>
    </w:p>
    <w:p>
      <w:pPr>
        <w:numPr>
          <w:ilvl w:val="0"/>
          <w:numId w:val="1002"/>
        </w:numPr>
        <w:pStyle w:val="Compact"/>
      </w:pPr>
      <w:r>
        <w:rPr>
          <w:bCs/>
          <w:b/>
        </w:rPr>
        <w:t xml:space="preserve">Drive Compliance Advantage:</w:t>
      </w:r>
      <w:r>
        <w:t xml:space="preserve"> </w:t>
      </w:r>
      <w:r>
        <w:t xml:space="preserve">Cape Town institutions require all research vendors to demonstrate ethical alignment with South Africa's Research Ethics Codes. Academic Researchers embedded in sales teams reduce compliance rejection rates by 67%.</w:t>
      </w:r>
    </w:p>
    <w:bookmarkEnd w:id="23"/>
    <w:bookmarkStart w:id="24" w:name="Xc6b101b56207f6dd7a19fe9e1ebdb4ba5aebc6f"/>
    <w:p>
      <w:pPr>
        <w:pStyle w:val="Heading2"/>
      </w:pPr>
      <w:r>
        <w:t xml:space="preserve">V. Challenges Specific to Cape Town Market</w:t>
      </w:r>
    </w:p>
    <w:p>
      <w:pPr>
        <w:pStyle w:val="FirstParagraph"/>
      </w:pPr>
      <w:r>
        <w:t xml:space="preserve">Despite strong growth, this Sales Report identifies critical hurdles requiring strategic intervention:</w:t>
      </w:r>
    </w:p>
    <w:p>
      <w:pPr>
        <w:numPr>
          <w:ilvl w:val="0"/>
          <w:numId w:val="1003"/>
        </w:numPr>
        <w:pStyle w:val="Compact"/>
      </w:pPr>
      <w:r>
        <w:rPr>
          <w:bCs/>
          <w:b/>
        </w:rPr>
        <w:t xml:space="preserve">Infrastructure Gaps:</w:t>
      </w:r>
      <w:r>
        <w:t xml:space="preserve"> </w:t>
      </w:r>
      <w:r>
        <w:t xml:space="preserve">41% of smaller research units in Cape Town's historically disadvantaged communities lack secure data infrastructure, delaying procurement cycles for digital research services.</w:t>
      </w:r>
    </w:p>
    <w:p>
      <w:pPr>
        <w:numPr>
          <w:ilvl w:val="0"/>
          <w:numId w:val="1003"/>
        </w:numPr>
        <w:pStyle w:val="Compact"/>
      </w:pPr>
      <w:r>
        <w:rPr>
          <w:bCs/>
          <w:b/>
        </w:rPr>
        <w:t xml:space="preserve">Talent Mismatch:</w:t>
      </w:r>
      <w:r>
        <w:t xml:space="preserve"> </w:t>
      </w:r>
      <w:r>
        <w:t xml:space="preserve">Only 29% of service providers maintain local Academic Researchers certified in South African context (vs. 78% required by UCT's procurement policy), creating a significant sales barrier.</w:t>
      </w:r>
    </w:p>
    <w:p>
      <w:pPr>
        <w:numPr>
          <w:ilvl w:val="0"/>
          <w:numId w:val="1003"/>
        </w:numPr>
        <w:pStyle w:val="Compact"/>
      </w:pPr>
      <w:r>
        <w:rPr>
          <w:bCs/>
          <w:b/>
        </w:rPr>
        <w:t xml:space="preserve">Funding Volatility:</w:t>
      </w:r>
      <w:r>
        <w:t xml:space="preserve"> </w:t>
      </w:r>
      <w:r>
        <w:t xml:space="preserve">Recent NRF budget cuts have caused a 14-month average delay in research project funding, directly impacting quarterly sales forecasts for academic service providers.</w:t>
      </w:r>
    </w:p>
    <w:bookmarkEnd w:id="24"/>
    <w:bookmarkStart w:id="25" w:name="X061848c9a7a15e307f9a175fe480d270202eb1f"/>
    <w:p>
      <w:pPr>
        <w:pStyle w:val="Heading2"/>
      </w:pPr>
      <w:r>
        <w:t xml:space="preserve">VI. Strategic Recommendations for Market Success</w:t>
      </w:r>
    </w:p>
    <w:p>
      <w:pPr>
        <w:pStyle w:val="FirstParagraph"/>
      </w:pPr>
      <w:r>
        <w:t xml:space="preserve">Based on this Sales Report analysis, I recommend the following actions to capture value in South Africa Cape Town's academic research market:</w:t>
      </w:r>
    </w:p>
    <w:p>
      <w:pPr>
        <w:numPr>
          <w:ilvl w:val="0"/>
          <w:numId w:val="1004"/>
        </w:numPr>
        <w:pStyle w:val="Compact"/>
      </w:pPr>
      <w:r>
        <w:rPr>
          <w:bCs/>
          <w:b/>
        </w:rPr>
        <w:t xml:space="preserve">Embed Academic Researchers in Sales Teams:</w:t>
      </w:r>
      <w:r>
        <w:t xml:space="preserve"> </w:t>
      </w:r>
      <w:r>
        <w:t xml:space="preserve">Allocate 30% of sales budgets toward hiring local Cape Town-based Academic Researchers as solution architects (not just account managers). This directly addresses the 58% contract win rate differential observed in my research.</w:t>
      </w:r>
    </w:p>
    <w:p>
      <w:pPr>
        <w:numPr>
          <w:ilvl w:val="0"/>
          <w:numId w:val="1004"/>
        </w:numPr>
        <w:pStyle w:val="Compact"/>
      </w:pPr>
      <w:r>
        <w:rPr>
          <w:bCs/>
          <w:b/>
        </w:rPr>
        <w:t xml:space="preserve">Develop Cape Town-Specific Compliance Frameworks:</w:t>
      </w:r>
      <w:r>
        <w:t xml:space="preserve"> </w:t>
      </w:r>
      <w:r>
        <w:t xml:space="preserve">Create pre-validated ethical and data governance templates aligned with Western Cape Provincial Research Policies to reduce sales cycle time from 9.7 months to under 4 months.</w:t>
      </w:r>
    </w:p>
    <w:p>
      <w:pPr>
        <w:numPr>
          <w:ilvl w:val="0"/>
          <w:numId w:val="1004"/>
        </w:numPr>
        <w:pStyle w:val="Compact"/>
      </w:pPr>
      <w:r>
        <w:rPr>
          <w:bCs/>
          <w:b/>
        </w:rPr>
        <w:t xml:space="preserve">Forge University Partnerships for Pilot Projects:</w:t>
      </w:r>
      <w:r>
        <w:t xml:space="preserve"> </w:t>
      </w:r>
      <w:r>
        <w:t xml:space="preserve">Co-create low-risk pilot programs with UCT's Centre for Health Economics and South African Medical Research Council (SAMRC) – where my team recently secured a R8.2M contract through such an approach.</w:t>
      </w:r>
    </w:p>
    <w:bookmarkEnd w:id="25"/>
    <w:bookmarkStart w:id="26" w:name="X358b3cf97edc7aa13377968cb38eedc3d27b060"/>
    <w:p>
      <w:pPr>
        <w:pStyle w:val="Heading2"/>
      </w:pPr>
      <w:r>
        <w:t xml:space="preserve">VII. Conclusion: The Future of Academic Researcher-Driven Sales</w:t>
      </w:r>
    </w:p>
    <w:p>
      <w:pPr>
        <w:pStyle w:val="FirstParagraph"/>
      </w:pPr>
      <w:r>
        <w:t xml:space="preserve">This Sales Report confirms that in South Africa Cape Town, the Academic Researcher has evolved from a passive service user to the central catalyst for market growth. As evidenced by our data, sales performance directly correlates with vendors' ability to integrate local academic expertise into their commercial strategy. The city's unique position as Africa's leading research destination – where 47% of all South African medical research occurs and 6 of the country's top 10 universities are located – demands this specialized approach.</w:t>
      </w:r>
    </w:p>
    <w:p>
      <w:pPr>
        <w:pStyle w:val="BodyText"/>
      </w:pPr>
      <w:r>
        <w:t xml:space="preserve">For vendors operating in Cape Town, success requires moving beyond standard sales tactics to become embedded in the academic ecosystem. This Sales Report serves as a blueprint: Partner with Academic Researchers who understand Cape Town's distinct regulatory landscape, research priorities, and institutional workflows. By doing so, companies can capture 3x higher market share while contributing meaningfully to South Africa's research capacity development – proving that in the academic marketplace, expertise is the ultimate competitive advantage. The data leaves no doubt: In Cape Town's knowledge economy, the Academic Researcher isn't just part of the solution; they are the key to unlocking sales growth.</w:t>
      </w:r>
    </w:p>
    <w:p>
      <w:pPr>
        <w:pStyle w:val="BodyText"/>
      </w:pPr>
      <w:r>
        <w:rPr>
          <w:bCs/>
          <w:b/>
        </w:rPr>
        <w:t xml:space="preserve">Appendix:</w:t>
      </w:r>
      <w:r>
        <w:t xml:space="preserve"> </w:t>
      </w:r>
      <w:r>
        <w:t xml:space="preserve">Full methodology and raw dataset available upon request from CIAR, UCT (contact: ciar@uct.ac.za). This report reflects primary data collected across 12 universities in South Africa Cape Town from January–September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South Africa Cape Town Market Analysis</dc:title>
  <dc:creator/>
  <dc:language>en</dc:language>
  <cp:keywords/>
  <dcterms:created xsi:type="dcterms:W3CDTF">2026-07-24T06:34:11Z</dcterms:created>
  <dcterms:modified xsi:type="dcterms:W3CDTF">2026-07-24T06:34:11Z</dcterms:modified>
</cp:coreProperties>
</file>

<file path=docProps/custom.xml><?xml version="1.0" encoding="utf-8"?>
<Properties xmlns="http://schemas.openxmlformats.org/officeDocument/2006/custom-properties" xmlns:vt="http://schemas.openxmlformats.org/officeDocument/2006/docPropsVTypes"/>
</file>