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Market</w:t>
      </w:r>
    </w:p>
    <w:bookmarkStart w:id="29" w:name="X363edf2906e81611a7ac8621eb8526d67ccc6a1"/>
    <w:p>
      <w:pPr>
        <w:pStyle w:val="Heading1"/>
      </w:pPr>
      <w:r>
        <w:t xml:space="preserve">Academic Researcher Sales Performance Report</w:t>
      </w:r>
    </w:p>
    <w:bookmarkStart w:id="28" w:name="X3169e6d638cc0021b1f6328d7960b6ee52c13f2"/>
    <w:p>
      <w:pPr>
        <w:pStyle w:val="Heading2"/>
      </w:pPr>
      <w:r>
        <w:t xml:space="preserve">South Africa Johannesburg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Solutions Africa Executive Board</w:t>
      </w:r>
      <w:r>
        <w:br/>
      </w:r>
      <w:r>
        <w:rPr>
          <w:bCs/>
          <w:b/>
        </w:rPr>
        <w:t xml:space="preserve">Report Type:</w:t>
      </w:r>
      <w:r>
        <w:t xml:space="preserve"> </w:t>
      </w:r>
      <w:r>
        <w:t xml:space="preserve">Quarterly Sales Performance &amp; Market Intelligence</w:t>
      </w:r>
    </w:p>
    <w:bookmarkStart w:id="20" w:name="executive-summary"/>
    <w:p>
      <w:pPr>
        <w:pStyle w:val="Heading3"/>
      </w:pPr>
      <w:r>
        <w:t xml:space="preserve">Executive Summary</w:t>
      </w:r>
    </w:p>
    <w:p>
      <w:pPr>
        <w:pStyle w:val="FirstParagraph"/>
      </w:pPr>
      <w:r>
        <w:t xml:space="preserve">This comprehensive Sales Report details the performance of research services targeting Academic Researchers across South Africa Johannesburg. In Q3 2023, we achieved a 18% year-on-year growth in sales revenue from academic clients within Johannesburg's higher education ecosystem. This success stems from our tailored solutions addressing critical challenges faced by</w:t>
      </w:r>
      <w:r>
        <w:t xml:space="preserve"> </w:t>
      </w:r>
      <w:r>
        <w:rPr>
          <w:iCs/>
          <w:i/>
        </w:rPr>
        <w:t xml:space="preserve">Academic Researcher</w:t>
      </w:r>
      <w:r>
        <w:t xml:space="preserve"> </w:t>
      </w:r>
      <w:r>
        <w:t xml:space="preserve">communities in this dynamic market. The report highlights strategic opportunities to further penetrate the South Africa Johannesburg research landscape, where demand for specialized academic support services has surged by 27% compared to pre-pandemic levels.</w:t>
      </w:r>
    </w:p>
    <w:bookmarkEnd w:id="20"/>
    <w:bookmarkStart w:id="21" w:name="X41c5c0926d33de273c8c790e91ae393ec8764a6"/>
    <w:p>
      <w:pPr>
        <w:pStyle w:val="Heading3"/>
      </w:pPr>
      <w:r>
        <w:t xml:space="preserve">Market Context: Academic Research in Johannesburg</w:t>
      </w:r>
    </w:p>
    <w:p>
      <w:pPr>
        <w:pStyle w:val="FirstParagraph"/>
      </w:pPr>
      <w:r>
        <w:t xml:space="preserve">Johannesburg serves as the epicenter of academic research activity in South Africa, housing 40% of the country's university research centers including University of Johannesburg (UJ), Wits University, and TUJ. The local</w:t>
      </w:r>
      <w:r>
        <w:t xml:space="preserve"> </w:t>
      </w:r>
      <w:r>
        <w:rPr>
          <w:iCs/>
          <w:i/>
        </w:rPr>
        <w:t xml:space="preserve">Academic Researcher</w:t>
      </w:r>
      <w:r>
        <w:t xml:space="preserve"> </w:t>
      </w:r>
      <w:r>
        <w:t xml:space="preserve">community faces unique challenges: limited funding access (78% report budget constraints), complex ethics approval processes, and growing pressure for open-access publications. Our Sales Report confirms that 65% of Johannesburg-based researchers now prioritize vendors offering integrated research management platforms – a market we've strategically positioned ourselves to dominate.</w:t>
      </w:r>
    </w:p>
    <w:bookmarkEnd w:id="21"/>
    <w:bookmarkStart w:id="22" w:name="q3-2023-sales-performance-highlights"/>
    <w:p>
      <w:pPr>
        <w:pStyle w:val="Heading3"/>
      </w:pPr>
      <w:r>
        <w:t xml:space="preserve">Q3 2023 Sales Performance Highlights</w:t>
      </w:r>
    </w:p>
    <w:p>
      <w:pPr>
        <w:pStyle w:val="FirstParagraph"/>
      </w:pPr>
      <w:r>
        <w:t xml:space="preserve">Our sales pipeline for Johannesburg academic clients generated R1.87 million in revenue, exceeding targets by 14%. Key growth drivers included:</w:t>
      </w:r>
    </w:p>
    <w:p>
      <w:pPr>
        <w:numPr>
          <w:ilvl w:val="0"/>
          <w:numId w:val="1001"/>
        </w:numPr>
        <w:pStyle w:val="Compact"/>
      </w:pPr>
      <w:r>
        <w:rPr>
          <w:bCs/>
          <w:b/>
        </w:rPr>
        <w:t xml:space="preserve">Research Data Management Services:</w:t>
      </w:r>
      <w:r>
        <w:t xml:space="preserve"> </w:t>
      </w:r>
      <w:r>
        <w:t xml:space="preserve">+32% YoY growth (R650,000 revenue) – driven by UJ's new open-data mandate</w:t>
      </w:r>
    </w:p>
    <w:p>
      <w:pPr>
        <w:numPr>
          <w:ilvl w:val="0"/>
          <w:numId w:val="1001"/>
        </w:numPr>
        <w:pStyle w:val="Compact"/>
      </w:pPr>
      <w:r>
        <w:rPr>
          <w:bCs/>
          <w:b/>
        </w:rPr>
        <w:t xml:space="preserve">Ethics Approval Support:</w:t>
      </w:r>
      <w:r>
        <w:t xml:space="preserve"> </w:t>
      </w:r>
      <w:r>
        <w:t xml:space="preserve">+45% YoY (R412,000 revenue) – addressing critical pain point for 73% of Johannesburg researchers</w:t>
      </w:r>
    </w:p>
    <w:p>
      <w:pPr>
        <w:numPr>
          <w:ilvl w:val="0"/>
          <w:numId w:val="1001"/>
        </w:numPr>
        <w:pStyle w:val="Compact"/>
      </w:pPr>
      <w:r>
        <w:rPr>
          <w:bCs/>
          <w:b/>
        </w:rPr>
        <w:t xml:space="preserve">Grant Writing Consultancy:</w:t>
      </w:r>
      <w:r>
        <w:t xml:space="preserve"> </w:t>
      </w:r>
      <w:r>
        <w:t xml:space="preserve">+28% YoY (R395,000 revenue) – supporting researchers competing for NRF funding</w:t>
      </w:r>
    </w:p>
    <w:p>
      <w:pPr>
        <w:pStyle w:val="FirstParagraph"/>
      </w:pPr>
      <w:r>
        <w:t xml:space="preserve">The success is directly attributable to our understanding of the</w:t>
      </w:r>
      <w:r>
        <w:t xml:space="preserve"> </w:t>
      </w:r>
      <w:r>
        <w:rPr>
          <w:iCs/>
          <w:i/>
        </w:rPr>
        <w:t xml:space="preserve">South Africa Johannesburg</w:t>
      </w:r>
      <w:r>
        <w:t xml:space="preserve"> </w:t>
      </w:r>
      <w:r>
        <w:t xml:space="preserve">academic environment. Our sales team conducted 47 site visits across key institutions in September, demonstrating deep market knowledge that resonated with local Academic Researchers.</w:t>
      </w:r>
    </w:p>
    <w:bookmarkEnd w:id="22"/>
    <w:bookmarkStart w:id="23" w:name="Xd994ebc6408747604cf0d2455f0d65edbea08b9"/>
    <w:p>
      <w:pPr>
        <w:pStyle w:val="Heading3"/>
      </w:pPr>
      <w:r>
        <w:t xml:space="preserve">Strategic Insights from Johannesburg Market Data</w:t>
      </w:r>
    </w:p>
    <w:p>
      <w:pPr>
        <w:pStyle w:val="FirstParagraph"/>
      </w:pPr>
      <w:r>
        <w:t xml:space="preserve">Analysis of our Sales Report reveals three critical patterns specific to the South Africa Johannesburg academic landscape:</w:t>
      </w:r>
    </w:p>
    <w:p>
      <w:pPr>
        <w:numPr>
          <w:ilvl w:val="0"/>
          <w:numId w:val="1002"/>
        </w:numPr>
        <w:pStyle w:val="Compact"/>
      </w:pPr>
      <w:r>
        <w:rPr>
          <w:bCs/>
          <w:b/>
        </w:rPr>
        <w:t xml:space="preserve">Collaboration Demands:</w:t>
      </w:r>
      <w:r>
        <w:t xml:space="preserve"> </w:t>
      </w:r>
      <w:r>
        <w:t xml:space="preserve">68% of Johannesburg Academic Researchers now require vendor solutions that integrate with multiple institutional platforms (e.g., Wits' Research Management System). Our recent platform integration with UJ's IRIS system generated R210,000 in new contracts.</w:t>
      </w:r>
    </w:p>
    <w:p>
      <w:pPr>
        <w:numPr>
          <w:ilvl w:val="0"/>
          <w:numId w:val="1002"/>
        </w:numPr>
        <w:pStyle w:val="Compact"/>
      </w:pPr>
      <w:r>
        <w:rPr>
          <w:bCs/>
          <w:b/>
        </w:rPr>
        <w:t xml:space="preserve">Language Accessibility:</w:t>
      </w:r>
      <w:r>
        <w:t xml:space="preserve"> </w:t>
      </w:r>
      <w:r>
        <w:t xml:space="preserve">52% of researchers preferred local-language support documentation. We launched Zulu/Sotho support for our services, increasing conversion rates by 23% among historically underserved departments.</w:t>
      </w:r>
    </w:p>
    <w:p>
      <w:pPr>
        <w:numPr>
          <w:ilvl w:val="0"/>
          <w:numId w:val="1002"/>
        </w:numPr>
        <w:pStyle w:val="Compact"/>
      </w:pPr>
      <w:r>
        <w:rPr>
          <w:bCs/>
          <w:b/>
        </w:rPr>
        <w:t xml:space="preserve">Funding Pressure:</w:t>
      </w:r>
      <w:r>
        <w:t xml:space="preserve"> </w:t>
      </w:r>
      <w:r>
        <w:t xml:space="preserve">With national research funding declining by 6.4% in FY2023, researchers increasingly seek vendors that provide ROI-focused solutions. Our cost-benefit analysis tools were adopted by 89% of new Johannesburg clients.</w:t>
      </w:r>
    </w:p>
    <w:bookmarkEnd w:id="23"/>
    <w:bookmarkStart w:id="24" w:name="Xbedfac383562b3dbc47fd5e99ae40adeaa7cda1"/>
    <w:p>
      <w:pPr>
        <w:pStyle w:val="Heading3"/>
      </w:pPr>
      <w:r>
        <w:t xml:space="preserve">Challenges Facing Academic Researchers &amp; Sales Opportunities</w:t>
      </w:r>
    </w:p>
    <w:p>
      <w:pPr>
        <w:pStyle w:val="FirstParagraph"/>
      </w:pPr>
      <w:r>
        <w:t xml:space="preserve">Our Sales Report identifies key obstacles that present strategic sales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Sales Opportunity</w:t>
            </w:r>
          </w:p>
        </w:tc>
      </w:tr>
      <w:tr>
        <w:tc>
          <w:tcPr/>
          <w:p>
            <w:pPr>
              <w:pStyle w:val="Compact"/>
              <w:jc w:val="left"/>
            </w:pPr>
            <w:r>
              <w:t xml:space="preserve">Complex Funding Applications</w:t>
            </w:r>
          </w:p>
        </w:tc>
        <w:tc>
          <w:tcPr/>
          <w:p>
            <w:pPr>
              <w:pStyle w:val="Compact"/>
              <w:jc w:val="left"/>
            </w:pPr>
            <w:r>
              <w:t xml:space="preserve">42% of researchers abandon proposals due to bureaucratic hurdles</w:t>
            </w:r>
          </w:p>
        </w:tc>
        <w:tc>
          <w:tcPr/>
          <w:p>
            <w:pPr>
              <w:pStyle w:val="Compact"/>
              <w:jc w:val="left"/>
            </w:pPr>
            <w:r>
              <w:rPr>
                <w:iCs/>
                <w:i/>
              </w:rPr>
              <w:t xml:space="preserve">Custom grant-writing packages with 87% success rate</w:t>
            </w:r>
          </w:p>
        </w:tc>
      </w:tr>
      <w:tr>
        <w:tc>
          <w:tcPr/>
          <w:p>
            <w:pPr>
              <w:pStyle w:val="Compact"/>
              <w:jc w:val="left"/>
            </w:pPr>
            <w:r>
              <w:t xml:space="preserve">Limited Data Infrastructure</w:t>
            </w:r>
          </w:p>
        </w:tc>
        <w:tc>
          <w:tcPr/>
          <w:p>
            <w:pPr>
              <w:pStyle w:val="Compact"/>
              <w:jc w:val="left"/>
            </w:pPr>
            <w:r>
              <w:t xml:space="preserve">63% of Johannesburg universities lack centralized research databases</w:t>
            </w:r>
          </w:p>
        </w:tc>
        <w:tc>
          <w:tcPr/>
          <w:p>
            <w:pPr>
              <w:pStyle w:val="Compact"/>
              <w:jc w:val="left"/>
            </w:pPr>
            <w:r>
              <w:rPr>
                <w:iCs/>
                <w:i/>
              </w:rPr>
              <w:t xml:space="preserve">Cloud-based research management solutions (24% revenue growth)</w:t>
            </w:r>
          </w:p>
        </w:tc>
      </w:tr>
      <w:tr>
        <w:tc>
          <w:tcPr/>
          <w:p>
            <w:pPr>
              <w:pStyle w:val="Compact"/>
              <w:jc w:val="left"/>
            </w:pPr>
            <w:r>
              <w:t xml:space="preserve">Cultural Barriers in Global Collaboration</w:t>
            </w:r>
          </w:p>
        </w:tc>
        <w:tc>
          <w:tcPr/>
          <w:p>
            <w:pPr>
              <w:pStyle w:val="Compact"/>
              <w:jc w:val="left"/>
            </w:pPr>
            <w:r>
              <w:t xml:space="preserve">31% of researchers report miscommunication in international projects</w:t>
            </w:r>
          </w:p>
        </w:tc>
        <w:tc>
          <w:tcPr/>
          <w:p>
            <w:pPr>
              <w:pStyle w:val="Compact"/>
              <w:jc w:val="left"/>
            </w:pPr>
            <w:r>
              <w:rPr>
                <w:iCs/>
                <w:i/>
              </w:rPr>
              <w:t xml:space="preserve">Cross-cultural research coordination services (+39% YoY)</w:t>
            </w:r>
          </w:p>
        </w:tc>
      </w:tr>
    </w:tbl>
    <w:bookmarkEnd w:id="24"/>
    <w:bookmarkStart w:id="25" w:name="Xba6fa4d2fc7e34f7133560bcbb4a6f2219a8e99"/>
    <w:p>
      <w:pPr>
        <w:pStyle w:val="Heading3"/>
      </w:pPr>
      <w:r>
        <w:t xml:space="preserve">South Africa Johannesburg Market Expansion Strategy</w:t>
      </w:r>
    </w:p>
    <w:p>
      <w:pPr>
        <w:pStyle w:val="FirstParagraph"/>
      </w:pPr>
      <w:r>
        <w:t xml:space="preserve">Based on our Sales Report data, we recommend the following priorities for Johannesburg operations:</w:t>
      </w:r>
    </w:p>
    <w:p>
      <w:pPr>
        <w:numPr>
          <w:ilvl w:val="0"/>
          <w:numId w:val="1003"/>
        </w:numPr>
        <w:pStyle w:val="Compact"/>
      </w:pPr>
      <w:r>
        <w:rPr>
          <w:bCs/>
          <w:b/>
        </w:rPr>
        <w:t xml:space="preserve">University Partnership Program:</w:t>
      </w:r>
      <w:r>
        <w:t xml:space="preserve"> </w:t>
      </w:r>
      <w:r>
        <w:t xml:space="preserve">Establish formal agreements with UJ and Wits Research Offices to become their preferred service provider (target: 3 new MoUs by Q1 2024)</w:t>
      </w:r>
    </w:p>
    <w:p>
      <w:pPr>
        <w:numPr>
          <w:ilvl w:val="0"/>
          <w:numId w:val="1003"/>
        </w:numPr>
        <w:pStyle w:val="Compact"/>
      </w:pPr>
      <w:r>
        <w:rPr>
          <w:bCs/>
          <w:b/>
        </w:rPr>
        <w:t xml:space="preserve">Local Researcher Certification:</w:t>
      </w:r>
      <w:r>
        <w:t xml:space="preserve"> </w:t>
      </w:r>
      <w:r>
        <w:t xml:space="preserve">Develop "Research Excellence" certification program co-branded with Johannesburg institutions (projected R850,000 revenue stream)</w:t>
      </w:r>
    </w:p>
    <w:p>
      <w:pPr>
        <w:numPr>
          <w:ilvl w:val="0"/>
          <w:numId w:val="1003"/>
        </w:numPr>
        <w:pStyle w:val="Compact"/>
      </w:pPr>
      <w:r>
        <w:rPr>
          <w:bCs/>
          <w:b/>
        </w:rPr>
        <w:t xml:space="preserve">Postgraduate Researcher Focus:</w:t>
      </w:r>
      <w:r>
        <w:t xml:space="preserve"> </w:t>
      </w:r>
      <w:r>
        <w:t xml:space="preserve">Target master's/PhD candidates who are budget-conscious but require foundational research support (addressing 41% of our new leads)</w:t>
      </w:r>
    </w:p>
    <w:bookmarkEnd w:id="25"/>
    <w:bookmarkStart w:id="26" w:name="competitive-landscape-analysis"/>
    <w:p>
      <w:pPr>
        <w:pStyle w:val="Heading3"/>
      </w:pPr>
      <w:r>
        <w:t xml:space="preserve">Competitive Landscape Analysis</w:t>
      </w:r>
    </w:p>
    <w:p>
      <w:pPr>
        <w:pStyle w:val="FirstParagraph"/>
      </w:pPr>
      <w:r>
        <w:t xml:space="preserve">The Johannesburg academic research services market is highly fragmented with 17 local vendors and 2 international players. Our competitive advantage lies in:</w:t>
      </w:r>
    </w:p>
    <w:p>
      <w:pPr>
        <w:numPr>
          <w:ilvl w:val="0"/>
          <w:numId w:val="1004"/>
        </w:numPr>
        <w:pStyle w:val="Compact"/>
      </w:pPr>
      <w:r>
        <w:t xml:space="preserve">Deep understanding of South Africa's National Research Foundation (NRF) requirements</w:t>
      </w:r>
    </w:p>
    <w:p>
      <w:pPr>
        <w:numPr>
          <w:ilvl w:val="0"/>
          <w:numId w:val="1004"/>
        </w:numPr>
        <w:pStyle w:val="Compact"/>
      </w:pPr>
      <w:r>
        <w:t xml:space="preserve">Presence at all major Johannesburg research conferences (e.g., SAARF Annual Meeting)</w:t>
      </w:r>
    </w:p>
    <w:p>
      <w:pPr>
        <w:numPr>
          <w:ilvl w:val="0"/>
          <w:numId w:val="1004"/>
        </w:numPr>
        <w:pStyle w:val="Compact"/>
      </w:pPr>
      <w:r>
        <w:t xml:space="preserve">Specialized knowledge of institutional processes across Gauteng universities</w:t>
      </w:r>
    </w:p>
    <w:p>
      <w:pPr>
        <w:pStyle w:val="FirstParagraph"/>
      </w:pPr>
      <w:r>
        <w:t xml:space="preserve">This local expertise has enabled us to achieve a 68% client retention rate – significantly above the industry average of 45% for academic services in South Africa Johannesburg. Our sales conversion rate improved to 32% (vs. market average of 24%) through customized demos showing direct relevance to Johannesburg research workflows.</w:t>
      </w:r>
    </w:p>
    <w:bookmarkEnd w:id="26"/>
    <w:bookmarkStart w:id="27" w:name="conclusion-forward-path"/>
    <w:p>
      <w:pPr>
        <w:pStyle w:val="Heading3"/>
      </w:pPr>
      <w:r>
        <w:t xml:space="preserve">Conclusion &amp; Forward Path</w:t>
      </w:r>
    </w:p>
    <w:p>
      <w:pPr>
        <w:pStyle w:val="FirstParagraph"/>
      </w:pPr>
      <w:r>
        <w:t xml:space="preserve">This Sales Report confirms that the Academic Researcher market in South Africa Johannesburg remains a high-potential sector requiring specialized service approaches. Our Q3 performance demonstrates that vendors with deep local market knowledge outperform generic international competitors by 17-29% in both conversion rates and customer lifetime value.</w:t>
      </w:r>
    </w:p>
    <w:p>
      <w:pPr>
        <w:pStyle w:val="BodyText"/>
      </w:pPr>
      <w:r>
        <w:t xml:space="preserve">We recommend doubling down on Johannesburg-specific initiatives, particularly through our new partnership with the Johannesburg Research Cluster. This strategic focus will position us as the premier provider for Academic Researchers across South Africa's most dynamic research hub. The next phase of growth requires investing in local sales talent who understand both academic research workflows and Johannesburg's unique institutional landscape – a critical differentiator that will drive 25%+ revenue growth in FY2024.</w:t>
      </w:r>
    </w:p>
    <w:p>
      <w:pPr>
        <w:pStyle w:val="BodyText"/>
      </w:pPr>
      <w:r>
        <w:rPr>
          <w:bCs/>
          <w:b/>
        </w:rPr>
        <w:t xml:space="preserve">Prepared By:</w:t>
      </w:r>
      <w:r>
        <w:t xml:space="preserve"> </w:t>
      </w:r>
      <w:r>
        <w:t xml:space="preserve">Research Solutions Africa Sales Intelligence Team</w:t>
      </w:r>
      <w:r>
        <w:br/>
      </w:r>
      <w:r>
        <w:rPr>
          <w:bCs/>
          <w:b/>
        </w:rPr>
        <w:t xml:space="preserve">Contact:</w:t>
      </w:r>
      <w:r>
        <w:t xml:space="preserve"> </w:t>
      </w:r>
      <w:r>
        <w:t xml:space="preserve">sales@researchsolutions.co.za | +27 11 800 9876</w:t>
      </w:r>
    </w:p>
    <w:p>
      <w:pPr>
        <w:pStyle w:val="BodyText"/>
      </w:pPr>
      <w:r>
        <w:t xml:space="preserve">This Sales Report is confidential and intended solely for internal use by Research Solutions Africa executives. Unauthorized distribution prohibited.</w:t>
      </w:r>
    </w:p>
    <w:p>
      <w:pPr>
        <w:pStyle w:val="BodyText"/>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Johannesburg Market</dc:title>
  <dc:creator/>
  <dc:language>en</dc:language>
  <cp:keywords/>
  <dcterms:created xsi:type="dcterms:W3CDTF">2025-12-11T15:58:38Z</dcterms:created>
  <dcterms:modified xsi:type="dcterms:W3CDTF">2025-12-11T15:58:38Z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