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8" w:name="X18620fe410566c354d803a3c904e3b6da6d4943"/>
    <w:p>
      <w:pPr>
        <w:pStyle w:val="Heading1"/>
      </w:pPr>
      <w:r>
        <w:t xml:space="preserve">SALES REPORT: ACADEMIC RESEARCHER PERFORMANCE IN SPAIN VALENCIA</w:t>
      </w:r>
      <w:r>
        <w:br/>
      </w:r>
      <w:r>
        <w:t xml:space="preserve">Q3-Q4 2023 Annual Performance Analysis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commercial performance of Academic Researcher Dr. Elena Márquez, a leading scientific consultant operating within the Valencia academic ecosystem. Spanning from October 2023 to December 2023, this document evaluates revenue streams, client acquisition strategies, and market positioning specifically within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dynamic research economy. The report demonstrates how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can successfully navigate both scholarly excellence and commercial viability in one of Europe's most vibrant research corridors.</w:t>
      </w:r>
    </w:p>
    <w:bookmarkStart w:id="20" w:name="X1d49e7546cbda06a322c5b5dafb941a99615a74"/>
    <w:p>
      <w:pPr>
        <w:pStyle w:val="Heading2"/>
      </w:pPr>
      <w:r>
        <w:t xml:space="preserve">Market Context: Valencia's Research Economy</w:t>
      </w:r>
    </w:p>
    <w:p>
      <w:pPr>
        <w:pStyle w:val="FirstParagraph"/>
      </w:pPr>
      <w:r>
        <w:rPr>
          <w:iCs/>
          <w:i/>
        </w:rPr>
        <w:t xml:space="preserve">Spain Valencia</w:t>
      </w:r>
      <w:r>
        <w:t xml:space="preserve"> </w:t>
      </w:r>
      <w:r>
        <w:t xml:space="preserve">has emerged as a pivotal hub for scientific innovation, hosting 15% of Spain’s national research infrastructure and attracting €480M in public-private research investment (2023). The Valencian Government’s "Research &amp; Innovation Strategy 2030" prioritizes biotechnology, sustainable energy, and digital transformation – sectors where Academic Researcher services have seen 37% YoY growth. This market environment enables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professionals to generate significant commercial value while contributing to regional development.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Valencia, 68% of research funding now flows through industry-academia partnerships (Valencia Regional Science Council, 2023), creating unprecedented sales opportunities for researchers offering applied solutions.</w:t>
      </w:r>
    </w:p>
    <w:bookmarkEnd w:id="20"/>
    <w:bookmarkStart w:id="23" w:name="sales-performance-breakdown-q3-q4-2023"/>
    <w:p>
      <w:pPr>
        <w:pStyle w:val="Heading2"/>
      </w:pPr>
      <w:r>
        <w:t xml:space="preserve">Sales Performance Breakdown: Q3-Q4 2023</w:t>
      </w:r>
    </w:p>
    <w:p>
      <w:pPr>
        <w:pStyle w:val="FirstParagraph"/>
      </w:pPr>
      <w:r>
        <w:t xml:space="preserve">Dr. Márquez’s portfolio delivered €187,500 in revenue during this reporting period – a 29% increase over Q1-Q2 2023. This performance reflects strategic positioning within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knowledge economy:</w:t>
      </w:r>
    </w:p>
    <w:bookmarkStart w:id="21" w:name="revenue-streams-by-sector"/>
    <w:p>
      <w:pPr>
        <w:pStyle w:val="Heading3"/>
      </w:pPr>
      <w:r>
        <w:t xml:space="preserve">Revenue Streams by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Biotech Consultancy (45%):</w:t>
      </w:r>
      <w:r>
        <w:t xml:space="preserve"> </w:t>
      </w:r>
      <w:r>
        <w:t xml:space="preserve">€84,375 from contracts with Valencia BioTech Cluster members. Includes FDA-compliant process optimization for 2 pharmaceutical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Analytics (30%):</w:t>
      </w:r>
      <w:r>
        <w:t xml:space="preserve"> </w:t>
      </w:r>
      <w:r>
        <w:t xml:space="preserve">€56,250 from municipal projects on circular economy metrics. Partnered with Valencia City Council on waste management AI implementation.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Services (15%):</w:t>
      </w:r>
      <w:r>
        <w:t xml:space="preserve"> </w:t>
      </w:r>
      <w:r>
        <w:t xml:space="preserve">€28,125 from customized training programs for 3 Valencian universities’ research staff.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IP Commercialization (10%):</w:t>
      </w:r>
      <w:r>
        <w:t xml:space="preserve"> </w:t>
      </w:r>
      <w:r>
        <w:t xml:space="preserve">€18,750 from licensing a water filtration patent to a local industrial consortium.</w:t>
      </w:r>
    </w:p>
    <w:bookmarkEnd w:id="21"/>
    <w:bookmarkStart w:id="22" w:name="client-acquisition-retention-metrics"/>
    <w:p>
      <w:pPr>
        <w:pStyle w:val="Heading3"/>
      </w:pPr>
      <w:r>
        <w:t xml:space="preserve">Client Acquisition &amp; Retention Metrics</w:t>
      </w:r>
    </w:p>
    <w:p>
      <w:pPr>
        <w:pStyle w:val="FirstParagraph"/>
      </w:pPr>
      <w:r>
        <w:t xml:space="preserve">The Academic Researcher maintained 92% client retention rate in Valencia, with 7 new contracts secured through strategic participation in Valencian research fairs (including the annual "València Ciència" event). Notable wins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MediBionics SL:</w:t>
      </w:r>
      <w:r>
        <w:t xml:space="preserve"> </w:t>
      </w:r>
      <w:r>
        <w:t xml:space="preserve">€52,000 contract for AI-driven drug discovery analytics (Valencia’s fastest-growing biotech startup)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Consorcio de Aguas del Mediterráneo:</w:t>
      </w:r>
      <w:r>
        <w:t xml:space="preserve"> </w:t>
      </w:r>
      <w:r>
        <w:t xml:space="preserve">€38,500 sustainability compliance audit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Valencia Innovation Hub:</w:t>
      </w:r>
      <w:r>
        <w:t xml:space="preserve"> </w:t>
      </w:r>
      <w:r>
        <w:t xml:space="preserve">€25,750 long-term R&amp;D management agreement</w:t>
      </w:r>
    </w:p>
    <w:bookmarkEnd w:id="22"/>
    <w:bookmarkEnd w:id="23"/>
    <w:bookmarkStart w:id="24" w:name="X789ed22d31827fafe0ce0136d1315a5b21b8eca"/>
    <w:p>
      <w:pPr>
        <w:pStyle w:val="Heading2"/>
      </w:pPr>
      <w:r>
        <w:t xml:space="preserve">Strategic Positioning in Spain Valencia's Research Landscape</w:t>
      </w:r>
    </w:p>
    <w:p>
      <w:pPr>
        <w:pStyle w:val="FirstParagraph"/>
      </w:pPr>
      <w:r>
        <w:t xml:space="preserve">This Sales Report highlights how Dr. Márquez’s approach aligns with Valencia’s unique market dynamics. Unlike traditional academic roles focused solely on publications, her commercial model leverages: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Regulatory Expertise:</w:t>
      </w:r>
      <w:r>
        <w:t xml:space="preserve"> </w:t>
      </w:r>
      <w:r>
        <w:t xml:space="preserve">Deep understanding of Spain's 2021 Research Law and Valencian autonomous regulations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Bilingual (Spanish/English) communication with local industry leaders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Alignment:</w:t>
      </w:r>
      <w:r>
        <w:t xml:space="preserve"> </w:t>
      </w:r>
      <w:r>
        <w:t xml:space="preserve">Service offerings mapped to Valencia’s priority sectors in the "València 2030" development plan</w:t>
      </w:r>
    </w:p>
    <w:p>
      <w:pPr>
        <w:pStyle w:val="FirstParagraph"/>
      </w:pPr>
      <w:r>
        <w:rPr>
          <w:bCs/>
          <w:b/>
        </w:rPr>
        <w:t xml:space="preserve">Competitive Advantage:</w:t>
      </w:r>
      <w:r>
        <w:t xml:space="preserve"> </w:t>
      </w:r>
      <w:r>
        <w:t xml:space="preserve">While 83% of academic researchers in Spain focus on grant writing, Dr. Márquez’s sales model generates immediate revenue through applied consultancy – a critical differentiator in Valencia's market where industry demands actionable solutions within 6 months.</w:t>
      </w:r>
    </w:p>
    <w:bookmarkEnd w:id="24"/>
    <w:bookmarkStart w:id="25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The Valencian market presents unique hurdles for Academic Researcher commercialization: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Bureaucratic Delays:</w:t>
      </w:r>
      <w:r>
        <w:t xml:space="preserve"> </w:t>
      </w:r>
      <w:r>
        <w:t xml:space="preserve">Average 98-day contract processing at public institutions. *Adaptation:* Implemented digital contracting via València’s new e-Ciutat platform, reducing turnaround to 42 days.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Expectations:</w:t>
      </w:r>
      <w:r>
        <w:t xml:space="preserve"> </w:t>
      </w:r>
      <w:r>
        <w:t xml:space="preserve">Local firms demand rapid ROI (avg. 12 months). *Adaptation:* Shifted service portfolio toward phased deliverables with clear KPIs (e.g., "30-day waste reduction pilot" packages).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Competition:</w:t>
      </w:r>
      <w:r>
        <w:t xml:space="preserve"> </w:t>
      </w:r>
      <w:r>
        <w:t xml:space="preserve">27% of academic researchers now offer commercial services in Valencia. *Adaptation:* Specialized exclusively in sustainability analytics – a high-demand niche with minimal direct competition.</w:t>
      </w:r>
    </w:p>
    <w:bookmarkEnd w:id="25"/>
    <w:bookmarkStart w:id="26" w:name="Xb00576ae1448e4c697e922d85c7464a34215668"/>
    <w:p>
      <w:pPr>
        <w:pStyle w:val="Heading2"/>
      </w:pPr>
      <w:r>
        <w:t xml:space="preserve">Future Growth Strategy: Spain Valencia Focus</w:t>
      </w:r>
    </w:p>
    <w:p>
      <w:pPr>
        <w:pStyle w:val="FirstParagraph"/>
      </w:pPr>
      <w:r>
        <w:t xml:space="preserve">This Sales Report identifies three priority initiatives for scaling the Academic Researcher’s commercial impact in València: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Horizon Europe Funding:</w:t>
      </w:r>
      <w:r>
        <w:t xml:space="preserve"> </w:t>
      </w:r>
      <w:r>
        <w:t xml:space="preserve">Targeting €5M in EU grants for Valencian climate tech projects, with 15% revenue share for researcher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Regional Partnerships:</w:t>
      </w:r>
      <w:r>
        <w:t xml:space="preserve"> </w:t>
      </w:r>
      <w:r>
        <w:t xml:space="preserve">Establishing formal alliances with Valencia’s Technology Parks (e.g., Tecnópolis) to create bundled service packages.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Valley-Specific Tools:</w:t>
      </w:r>
      <w:r>
        <w:t xml:space="preserve"> </w:t>
      </w:r>
      <w:r>
        <w:t xml:space="preserve">Creating València-based AI tools for municipal sustainability metrics (projected 2024 revenue: €115,000).</w:t>
      </w:r>
    </w:p>
    <w:bookmarkEnd w:id="26"/>
    <w:bookmarkStart w:id="27" w:name="Xc19ac501b83c0d47c935a11df6d0dbb799190da"/>
    <w:p>
      <w:pPr>
        <w:pStyle w:val="Heading2"/>
      </w:pPr>
      <w:r>
        <w:t xml:space="preserve">Conclusion: The Academic Researcher as Commercial Catalyst</w:t>
      </w:r>
    </w:p>
    <w:p>
      <w:pPr>
        <w:pStyle w:val="FirstParagraph"/>
      </w:pPr>
      <w:r>
        <w:t xml:space="preserve">This Sales Report confirms that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the Academic Researcher role has evolved from a purely scholarly position to a critical commercial engine. Dr. Márquez’s performance exemplifies how deep local market knowledge combined with research excellence drives revenue growth while supporting regional development objectives. The 29% sales increase in Q3-Q4 2023 – far exceeding the Valencia academic sector average of 14% – validates this model for other researchers seeking to monetize their expertise within Spain’s most innovative regional ecosystem.</w:t>
      </w:r>
    </w:p>
    <w:p>
      <w:pPr>
        <w:pStyle w:val="BodyText"/>
      </w:pPr>
      <w:r>
        <w:t xml:space="preserve">As Valencia accelerates its transformation into a European innovation leader, Academic Researchers who master both scientific excellence and commercial strategy will become indispensable. This Sales Report serves as a roadmap for replicating such success across the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research community, proving that scholarly pursuit and market viability can coexist to mutual benefit.</w:t>
      </w:r>
    </w:p>
    <w:p>
      <w:pPr>
        <w:pStyle w:val="BodyText"/>
      </w:pPr>
      <w:r>
        <w:t xml:space="preserve">Sales Report | Academic Researcher Performance | Spain Valencia Ecosystem Analysis | Q3-Q4 2023</w:t>
      </w:r>
    </w:p>
    <w:p>
      <w:pPr>
        <w:pStyle w:val="BodyText"/>
      </w:pPr>
      <w:r>
        <w:t xml:space="preserve">Prepared for València Consorci de Recerca i Innovació (VCRI) &amp; University of Valencia Research Office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Sales Performance Report: Spain Valencia</dc:title>
  <dc:creator/>
  <dc:language>en</dc:language>
  <cp:keywords/>
  <dcterms:created xsi:type="dcterms:W3CDTF">2026-07-23T09:50:55Z</dcterms:created>
  <dcterms:modified xsi:type="dcterms:W3CDTF">2026-07-23T09:50:55Z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