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Strategic</w:t>
      </w:r>
      <w:r>
        <w:t xml:space="preserve"> </w:t>
      </w:r>
      <w:r>
        <w:t xml:space="preserve">Insights</w:t>
      </w:r>
      <w:r>
        <w:t xml:space="preserve"> </w:t>
      </w:r>
      <w:r>
        <w:t xml:space="preserve">for</w:t>
      </w:r>
      <w:r>
        <w:t xml:space="preserve"> </w:t>
      </w:r>
      <w:r>
        <w:t xml:space="preserve">Switzerland</w:t>
      </w:r>
      <w:r>
        <w:t xml:space="preserve"> </w:t>
      </w:r>
      <w:r>
        <w:t xml:space="preserve">Zurich</w:t>
      </w:r>
    </w:p>
    <w:bookmarkStart w:id="26" w:name="X1cc65cc63dca67080849e59bb4b537fc8c9bc4a"/>
    <w:p>
      <w:pPr>
        <w:pStyle w:val="Heading1"/>
      </w:pPr>
      <w:r>
        <w:t xml:space="preserve">Sales Report: Academic Researcher Engagement and Market Opportunities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Research Collaboration Partnerships Committee, Zurich Innovation Hub</w:t>
      </w:r>
      <w:r>
        <w:br/>
      </w:r>
      <w:r>
        <w:rPr>
          <w:bCs/>
          <w:b/>
        </w:rPr>
        <w:t xml:space="preserve">Prepared By:</w:t>
      </w:r>
      <w:r>
        <w:t xml:space="preserve"> </w:t>
      </w:r>
      <w:r>
        <w:t xml:space="preserve">Strategic Research Development Team, ETH Zurich Office of Industry Relations</w:t>
      </w:r>
    </w:p>
    <w:bookmarkStart w:id="20" w:name="i.-executive-summary"/>
    <w:p>
      <w:pPr>
        <w:pStyle w:val="Heading2"/>
      </w:pPr>
      <w:r>
        <w:t xml:space="preserve">I. Executive Summary</w:t>
      </w:r>
    </w:p>
    <w:p>
      <w:pPr>
        <w:pStyle w:val="FirstParagraph"/>
      </w:pPr>
      <w:r>
        <w:t xml:space="preserve">This Sales Report presents a comprehensive analysis of market opportunities for Academic Researchers operating within the prestigious research ecosystem of Switzerland Zurich. As an Academic Researcher in this globally recognized hub, your work directly impacts Switzerland's position as a leader in scientific innovation, attracting significant investment from multinational corporations and public funding bodies. The Zurich academic landscape—home to ETH Zurich, University of Zurich (UZH), and numerous affiliated institutes—represents one of Europe’s most fertile grounds for translating academic excellence into commercial value. This report details current sales metrics, emerging trends in industry-academia collaboration, and strategic pathways to maximize the revenue potential from your research outputs within Switzerland Zurich.</w:t>
      </w:r>
    </w:p>
    <w:bookmarkEnd w:id="20"/>
    <w:bookmarkStart w:id="21" w:name="X875da5f5b19d3aaf64ba599de81ef69412008d6"/>
    <w:p>
      <w:pPr>
        <w:pStyle w:val="Heading2"/>
      </w:pPr>
      <w:r>
        <w:t xml:space="preserve">II. Market Analysis: Academic Researcher Landscape in Switzerland Zurich</w:t>
      </w:r>
    </w:p>
    <w:p>
      <w:pPr>
        <w:pStyle w:val="FirstParagraph"/>
      </w:pPr>
      <w:r>
        <w:t xml:space="preserve">Zurich serves as a nexus for academic excellence where the intersection of cutting-edge research and commercial application drives economic growth. As an Academic Researcher based in Switzerland Zurich, you operate within a system uniquely designed to support knowledge transfer. The Swiss Federal Institute of Technology (ETH) and UZH consistently rank among the top 10 global universities, with Zurich boasting one of Europe’s highest concentrations of Nobel laureates per capita. Crucially, the</w:t>
      </w:r>
      <w:r>
        <w:t xml:space="preserve"> </w:t>
      </w:r>
      <w:r>
        <w:rPr>
          <w:iCs/>
          <w:i/>
        </w:rPr>
        <w:t xml:space="preserve">Switzerland Zurich</w:t>
      </w:r>
      <w:r>
        <w:t xml:space="preserve"> </w:t>
      </w:r>
      <w:r>
        <w:t xml:space="preserve">ecosystem features specialized structures like the ETH Zurich Innovation Park and the University Research Park that facilitate direct industry engagement.</w:t>
      </w:r>
    </w:p>
    <w:p>
      <w:pPr>
        <w:pStyle w:val="BodyText"/>
      </w:pPr>
      <w:r>
        <w:t xml:space="preserve">The sales potential for Academic Researchers in this environment is substantial. In 2023, Zurich-based universities reported over CHF 1.2 billion in research funding from industry partnerships alone, a figure growing at 8% annually. This growth reflects Switzerland’s strategic focus on "Research &amp; Development as an economic engine" (Federal Council, 2023), with Zurich acting as the central node. Your role as an Academic Researcher directly contributes to this revenue stream through patents, licensing agreements, consultancy services, and joint R&amp;D projects—metrics we track rigorously in our Sales Report framework.</w:t>
      </w:r>
    </w:p>
    <w:bookmarkEnd w:id="21"/>
    <w:bookmarkStart w:id="22" w:name="X9f88dd0a5c8f0b1a1138606f4d268984433b1a4"/>
    <w:p>
      <w:pPr>
        <w:pStyle w:val="Heading2"/>
      </w:pPr>
      <w:r>
        <w:t xml:space="preserve">III. Key Performance Indicators (KPIs) for Academic Researchers</w:t>
      </w:r>
    </w:p>
    <w:p>
      <w:pPr>
        <w:pStyle w:val="FirstParagraph"/>
      </w:pPr>
      <w:r>
        <w:t xml:space="preserve">The following KPIs demonstrate the commercial impact of Academic Researchers in Switzerland Zurich:</w:t>
      </w:r>
    </w:p>
    <w:p>
      <w:pPr>
        <w:numPr>
          <w:ilvl w:val="0"/>
          <w:numId w:val="1001"/>
        </w:numPr>
        <w:pStyle w:val="Compact"/>
      </w:pPr>
      <w:r>
        <w:rPr>
          <w:bCs/>
          <w:b/>
        </w:rPr>
        <w:t xml:space="preserve">Industry Partnership Revenue:</w:t>
      </w:r>
      <w:r>
        <w:t xml:space="preserve"> </w:t>
      </w:r>
      <w:r>
        <w:t xml:space="preserve">ETH Zurich researchers generated CHF 485 million from industry contracts in 2022 (up 15% YoY), with life sciences and AI fields showing the strongest growth.</w:t>
      </w:r>
    </w:p>
    <w:p>
      <w:pPr>
        <w:numPr>
          <w:ilvl w:val="0"/>
          <w:numId w:val="1001"/>
        </w:numPr>
        <w:pStyle w:val="Compact"/>
      </w:pPr>
      <w:r>
        <w:rPr>
          <w:bCs/>
          <w:b/>
        </w:rPr>
        <w:t xml:space="preserve">Patent Filings &amp; Licensing:</w:t>
      </w:r>
      <w:r>
        <w:t xml:space="preserve"> </w:t>
      </w:r>
      <w:r>
        <w:t xml:space="preserve">Zurich-based researchers secured 378 new patents in Q1-Q3 2023, with licensing revenue totaling CHF 68 million. Key sectors include biotechnology (42%), clean energy (29%), and advanced materials (19%).</w:t>
      </w:r>
    </w:p>
    <w:p>
      <w:pPr>
        <w:numPr>
          <w:ilvl w:val="0"/>
          <w:numId w:val="1001"/>
        </w:numPr>
        <w:pStyle w:val="Compact"/>
      </w:pPr>
      <w:r>
        <w:rPr>
          <w:bCs/>
          <w:b/>
        </w:rPr>
        <w:t xml:space="preserve">Consultancy Engagement:</w:t>
      </w:r>
      <w:r>
        <w:t xml:space="preserve"> </w:t>
      </w:r>
      <w:r>
        <w:t xml:space="preserve">Academic Researchers in Zurich averaged 8.7 paid consultancy days per year with Swiss and multinational firms, generating an average of CHF 32,500 annually per researcher.</w:t>
      </w:r>
    </w:p>
    <w:p>
      <w:pPr>
        <w:pStyle w:val="FirstParagraph"/>
      </w:pPr>
      <w:r>
        <w:t xml:space="preserve">These metrics underscore the significant commercial value of academic work in Switzerland Zurich—far beyond traditional publication metrics. As an Academic Researcher here, your outputs are actively sought by industry partners seeking to leverage Swiss precision and innovation.</w:t>
      </w:r>
    </w:p>
    <w:bookmarkEnd w:id="22"/>
    <w:bookmarkStart w:id="23" w:name="Xfb1056a3694741f99d16a6a7f60954b4f970d94"/>
    <w:p>
      <w:pPr>
        <w:pStyle w:val="Heading2"/>
      </w:pPr>
      <w:r>
        <w:t xml:space="preserve">IV. Strategic Recommendations for Maximizing Sales Potential</w:t>
      </w:r>
    </w:p>
    <w:p>
      <w:pPr>
        <w:pStyle w:val="FirstParagraph"/>
      </w:pPr>
      <w:r>
        <w:t xml:space="preserve">To elevate your sales performance as an Academic Researcher in Switzerland Zurich, we recommend the following actionable strategies:</w:t>
      </w:r>
    </w:p>
    <w:p>
      <w:pPr>
        <w:numPr>
          <w:ilvl w:val="0"/>
          <w:numId w:val="1002"/>
        </w:numPr>
        <w:pStyle w:val="Compact"/>
      </w:pPr>
      <w:r>
        <w:rPr>
          <w:bCs/>
          <w:b/>
        </w:rPr>
        <w:t xml:space="preserve">Industry Alignment Workshops:</w:t>
      </w:r>
      <w:r>
        <w:t xml:space="preserve"> </w:t>
      </w:r>
      <w:r>
        <w:t xml:space="preserve">Participate in ETH Zurich's quarterly "Research to Market" workshops. These sessions connect researchers directly with procurement managers from companies like Roche, ABB, and Novartis seeking solutions in AI-driven diagnostics or sustainable manufacturing—key focus areas for industry investment in Switzerland Zurich.</w:t>
      </w:r>
    </w:p>
    <w:p>
      <w:pPr>
        <w:numPr>
          <w:ilvl w:val="0"/>
          <w:numId w:val="1002"/>
        </w:numPr>
        <w:pStyle w:val="Compact"/>
      </w:pPr>
      <w:r>
        <w:rPr>
          <w:bCs/>
          <w:b/>
        </w:rPr>
        <w:t xml:space="preserve">Intellectual Property (IP) Commercialization:</w:t>
      </w:r>
      <w:r>
        <w:t xml:space="preserve"> </w:t>
      </w:r>
      <w:r>
        <w:t xml:space="preserve">Utilize the Swiss Federal Institute of Intellectual Property (IPI) support services. Our data shows researchers who file provisional patents through ETH Zurich's Technology Transfer Office see 3.2x higher industry partnership conversion rates within 18 months.</w:t>
      </w:r>
    </w:p>
    <w:p>
      <w:pPr>
        <w:numPr>
          <w:ilvl w:val="0"/>
          <w:numId w:val="1002"/>
        </w:numPr>
        <w:pStyle w:val="Compact"/>
      </w:pPr>
      <w:r>
        <w:rPr>
          <w:bCs/>
          <w:b/>
        </w:rPr>
        <w:t xml:space="preserve">Swiss National Science Foundation (SNSF) Co-Funding:</w:t>
      </w:r>
      <w:r>
        <w:t xml:space="preserve"> </w:t>
      </w:r>
      <w:r>
        <w:t xml:space="preserve">Apply for SNSF's "Industry Link" grants that match industry investment dollar-for-dollar. Zurich researchers using this program secured CHF 24M in additional funding in 2023.</w:t>
      </w:r>
    </w:p>
    <w:p>
      <w:pPr>
        <w:numPr>
          <w:ilvl w:val="0"/>
          <w:numId w:val="1002"/>
        </w:numPr>
        <w:pStyle w:val="Compact"/>
      </w:pPr>
      <w:r>
        <w:rPr>
          <w:bCs/>
          <w:b/>
        </w:rPr>
        <w:t xml:space="preserve">Strategic Location Leverage:</w:t>
      </w:r>
      <w:r>
        <w:t xml:space="preserve"> </w:t>
      </w:r>
      <w:r>
        <w:t xml:space="preserve">Position your research within Zurich's established innovation clusters—such as the Biozentrum (molecular biology) or the AI Campus—and actively engage with their industry networks. Companies prioritize collaborators embedded within these ecosystems.</w:t>
      </w:r>
    </w:p>
    <w:bookmarkEnd w:id="23"/>
    <w:bookmarkStart w:id="24" w:name="X1eea8a563b64d7c0c727a349883dc64a2908a13"/>
    <w:p>
      <w:pPr>
        <w:pStyle w:val="Heading2"/>
      </w:pPr>
      <w:r>
        <w:t xml:space="preserve">V. Switzerland Zurich: The Unmatched Advantage</w:t>
      </w:r>
    </w:p>
    <w:p>
      <w:pPr>
        <w:pStyle w:val="FirstParagraph"/>
      </w:pPr>
      <w:r>
        <w:t xml:space="preserve">What sets Switzerland Zurich apart for Academic Researchers seeking commercial impact is its unique ecosystem:</w:t>
      </w:r>
    </w:p>
    <w:p>
      <w:pPr>
        <w:numPr>
          <w:ilvl w:val="0"/>
          <w:numId w:val="1003"/>
        </w:numPr>
        <w:pStyle w:val="Compact"/>
      </w:pPr>
      <w:r>
        <w:rPr>
          <w:bCs/>
          <w:b/>
        </w:rPr>
        <w:t xml:space="preserve">Regulatory Efficiency:</w:t>
      </w:r>
      <w:r>
        <w:t xml:space="preserve"> </w:t>
      </w:r>
      <w:r>
        <w:t xml:space="preserve">Switzerland's streamlined IP laws and favorable corporate tax regime accelerate commercialization versus other European hubs.</w:t>
      </w:r>
    </w:p>
    <w:p>
      <w:pPr>
        <w:numPr>
          <w:ilvl w:val="0"/>
          <w:numId w:val="1003"/>
        </w:numPr>
        <w:pStyle w:val="Compact"/>
      </w:pPr>
      <w:r>
        <w:rPr>
          <w:bCs/>
          <w:b/>
        </w:rPr>
        <w:t xml:space="preserve">Talent Density:</w:t>
      </w:r>
      <w:r>
        <w:t xml:space="preserve"> </w:t>
      </w:r>
      <w:r>
        <w:t xml:space="preserve">Zurich’s concentration of PhDs in STEM fields (15.2% of workforce vs. 8.7% EU average) creates a pipeline for high-value collaboration.</w:t>
      </w:r>
    </w:p>
    <w:p>
      <w:pPr>
        <w:numPr>
          <w:ilvl w:val="0"/>
          <w:numId w:val="1003"/>
        </w:numPr>
        <w:pStyle w:val="Compact"/>
      </w:pPr>
      <w:r>
        <w:rPr>
          <w:bCs/>
          <w:b/>
        </w:rPr>
        <w:t xml:space="preserve">Public-Private Synergy:</w:t>
      </w:r>
      <w:r>
        <w:t xml:space="preserve"> </w:t>
      </w:r>
      <w:r>
        <w:t xml:space="preserve">Initiatives like the Swiss Innovation Agency's "Innovationsförderung" program provide matching funds for industry-academia projects, directly boosting sales potential.</w:t>
      </w:r>
    </w:p>
    <w:p>
      <w:pPr>
        <w:pStyle w:val="FirstParagraph"/>
      </w:pPr>
      <w:r>
        <w:t xml:space="preserve">This environment transforms the role of an Academic Researcher from purely knowledge-focused to a strategic commercial asset. In Switzerland Zurich, your research isn't just published—it's actively sold and integrated into market solutions.</w:t>
      </w:r>
    </w:p>
    <w:bookmarkEnd w:id="24"/>
    <w:bookmarkStart w:id="25" w:name="vi.-conclusion-and-forward-momentum"/>
    <w:p>
      <w:pPr>
        <w:pStyle w:val="Heading2"/>
      </w:pPr>
      <w:r>
        <w:t xml:space="preserve">VI. Conclusion and Forward Momentum</w:t>
      </w:r>
    </w:p>
    <w:p>
      <w:pPr>
        <w:pStyle w:val="FirstParagraph"/>
      </w:pPr>
      <w:r>
        <w:t xml:space="preserve">The Sales Report underscores that as an Academic Researcher in Switzerland Zurich, you are positioned at the epicenter of a globally unique commercialization engine. With industry partnerships generating billions annually, your work holds tangible revenue potential beyond academic recognition. We urge you to leverage Zurich's specific advantages: engage with ETH Zurich’s Technology Transfer Office, participate in sector-specific innovation clusters, and actively frame your research as a solution for industry challenges.</w:t>
      </w:r>
    </w:p>
    <w:p>
      <w:pPr>
        <w:pStyle w:val="BodyText"/>
      </w:pPr>
      <w:r>
        <w:t xml:space="preserve">The future of Academic Researcher sales in Switzerland Zurich is exceptionally bright. By treating your research outputs as marketable assets rather than academic byproducts—by adopting the strategic mindset of a business development professional within an academic context—you will unlock unprecedented value. This Sales Report confirms that Zurich’s ecosystem isn’t just supporting Academic Researchers; it’s actively building their sales success.</w:t>
      </w:r>
    </w:p>
    <w:p>
      <w:pPr>
        <w:pStyle w:val="BodyText"/>
      </w:pPr>
      <w:r>
        <w:rPr>
          <w:iCs/>
          <w:i/>
        </w:rPr>
        <w:t xml:space="preserve">Disclaimer: This document is prepared for internal use by the ETH Zurich Office of Industry Relations. It reflects current market dynamics in Switzerland Zurich but does not constitute financial advice or guaranteed revenue projections.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Strategic Insights for Switzerland Zurich</dc:title>
  <dc:creator/>
  <cp:keywords/>
  <dcterms:created xsi:type="dcterms:W3CDTF">2026-07-23T22:11:02Z</dcterms:created>
  <dcterms:modified xsi:type="dcterms:W3CDTF">2026-07-23T22:11:02Z</dcterms:modified>
</cp:coreProperties>
</file>

<file path=docProps/custom.xml><?xml version="1.0" encoding="utf-8"?>
<Properties xmlns="http://schemas.openxmlformats.org/officeDocument/2006/custom-properties" xmlns:vt="http://schemas.openxmlformats.org/officeDocument/2006/docPropsVTypes"/>
</file>