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Impact</w:t>
      </w:r>
      <w:r>
        <w:t xml:space="preserve"> </w:t>
      </w:r>
      <w:r>
        <w:t xml:space="preserve">in</w:t>
      </w:r>
      <w:r>
        <w:t xml:space="preserve"> </w:t>
      </w:r>
      <w:r>
        <w:t xml:space="preserve">Uganda</w:t>
      </w:r>
      <w:r>
        <w:t xml:space="preserve"> </w:t>
      </w:r>
      <w:r>
        <w:t xml:space="preserve">Kampala</w:t>
      </w:r>
    </w:p>
    <w:bookmarkStart w:id="28" w:name="Xc40bdabb5b70e687dd8015b375115b861a5e065"/>
    <w:p>
      <w:pPr>
        <w:pStyle w:val="Heading1"/>
      </w:pPr>
      <w:r>
        <w:t xml:space="preserve">ANNUAL SALES REPORT: ACADEMIC RESEARCHER CONTRIBUTION TO MARKET GROWTH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Kampala Research Solutions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exceptional contributions of our lead Academic Researcher, Dr. Akua Mensah, in driving revenue growth across Uganda Kampala's academic and corporate sectors. Despite economic challenges facing East Africa, Dr. Mensah's strategic research initiatives directly generated $478,500 in new sales for Kampala Research Solutions (KRS), representing a 32% year-over-year increase. Her work has positioned KRS as the premier research partner for universities, NGOs, and government bodies in Uganda Kampala, with over 17 new institutional contracts secured through her insights. This report validates the critical role of specialized academic expertise in commercializing research outcomes within Uganda's unique market ecosystem.</w:t>
      </w:r>
    </w:p>
    <w:bookmarkEnd w:id="20"/>
    <w:bookmarkStart w:id="21" w:name="X3824004653c5058b10f3fa7dcb23362b025913d"/>
    <w:p>
      <w:pPr>
        <w:pStyle w:val="Heading2"/>
      </w:pPr>
      <w:r>
        <w:t xml:space="preserve">II. Role of Academic Researcher in Sales Strategy</w:t>
      </w:r>
    </w:p>
    <w:p>
      <w:pPr>
        <w:pStyle w:val="FirstParagraph"/>
      </w:pPr>
      <w:r>
        <w:t xml:space="preserve">In the competitive landscape of Uganda Kampala, our Academic Researcher operates at the strategic intersection of scholarly excellence and business development. Unlike conventional sales roles, Dr. Mensah's function integrates:</w:t>
      </w:r>
    </w:p>
    <w:p>
      <w:pPr>
        <w:numPr>
          <w:ilvl w:val="0"/>
          <w:numId w:val="1001"/>
        </w:numPr>
        <w:pStyle w:val="Compact"/>
      </w:pPr>
      <w:r>
        <w:t xml:space="preserve">Conducting market-specific research on educational infrastructure gaps</w:t>
      </w:r>
    </w:p>
    <w:p>
      <w:pPr>
        <w:numPr>
          <w:ilvl w:val="0"/>
          <w:numId w:val="1001"/>
        </w:numPr>
        <w:pStyle w:val="Compact"/>
      </w:pPr>
      <w:r>
        <w:t xml:space="preserve">Developing evidence-based proposals for university partnerships</w:t>
      </w:r>
    </w:p>
    <w:p>
      <w:pPr>
        <w:numPr>
          <w:ilvl w:val="0"/>
          <w:numId w:val="1001"/>
        </w:numPr>
        <w:pStyle w:val="Compact"/>
      </w:pPr>
      <w:r>
        <w:t xml:space="preserve">Translating academic findings into commercial service offerings</w:t>
      </w:r>
    </w:p>
    <w:p>
      <w:pPr>
        <w:pStyle w:val="FirstParagraph"/>
      </w:pPr>
      <w:r>
        <w:t xml:space="preserve">This dual-focus approach has generated a 40% higher conversion rate on proposals compared to standard sales tactics in Kampala's academic market.</w:t>
      </w:r>
    </w:p>
    <w:bookmarkEnd w:id="21"/>
    <w:bookmarkStart w:id="23" w:name="X4831fdfab22003f04bd83e39b95f26973e86939"/>
    <w:p>
      <w:pPr>
        <w:pStyle w:val="Heading2"/>
      </w:pPr>
      <w:r>
        <w:t xml:space="preserve">III. Sales Performance Breakdown: Uganda Kampala Market</w:t>
      </w:r>
    </w:p>
    <w:p>
      <w:pPr>
        <w:pStyle w:val="FirstParagraph"/>
      </w:pPr>
      <w:r>
        <w:t xml:space="preserve">Quarter</w:t>
      </w:r>
    </w:p>
    <w:p>
      <w:pPr>
        <w:pStyle w:val="BodyText"/>
      </w:pPr>
      <w:r>
        <w:t xml:space="preserve">Sales Generated</w:t>
      </w:r>
    </w:p>
    <w:p>
      <w:pPr>
        <w:pStyle w:val="BodyText"/>
      </w:pPr>
      <w:r>
        <w:t xml:space="preserve">New Clients (Kampala)</w:t>
      </w:r>
    </w:p>
    <w:p>
      <w:pPr>
        <w:pStyle w:val="BodyText"/>
      </w:pPr>
      <w:r>
        <w:t xml:space="preserve">Key Research Initiatives Driving Sales</w:t>
      </w:r>
    </w:p>
    <w:p>
      <w:pPr>
        <w:pStyle w:val="BodyText"/>
      </w:pPr>
      <w:r>
        <w:t xml:space="preserve">Q1 2023</w:t>
      </w:r>
    </w:p>
    <w:p>
      <w:pPr>
        <w:pStyle w:val="BodyText"/>
      </w:pPr>
      <w:r>
        <w:t xml:space="preserve">$89,200</w:t>
      </w:r>
    </w:p>
    <w:p>
      <w:pPr>
        <w:pStyle w:val="BodyText"/>
      </w:pPr>
      <w:r>
        <w:t xml:space="preserve">4 Institutions</w:t>
      </w:r>
    </w:p>
    <w:p>
      <w:pPr>
        <w:pStyle w:val="BodyText"/>
      </w:pPr>
      <w:r>
        <w:t xml:space="preserve">National Curriculum Gap Analysis (UNESCO Partnership)</w:t>
      </w:r>
    </w:p>
    <w:p>
      <w:pPr>
        <w:pStyle w:val="BodyText"/>
      </w:pPr>
      <w:r>
        <w:t xml:space="preserve">Q2 2023</w:t>
      </w:r>
    </w:p>
    <w:p>
      <w:pPr>
        <w:pStyle w:val="BodyText"/>
      </w:pPr>
      <w:r>
        <w:t xml:space="preserve">$115,600</w:t>
      </w:r>
    </w:p>
    <w:p>
      <w:pPr>
        <w:pStyle w:val="BodyText"/>
      </w:pPr>
      <w:r>
        <w:t xml:space="preserve">6 Institutions</w:t>
      </w:r>
    </w:p>
    <w:p>
      <w:pPr>
        <w:pStyle w:val="BodyText"/>
      </w:pPr>
      <w:r>
        <w:t xml:space="preserve">Gender Equity in STEM Research Framework (Ministry of Education)</w:t>
      </w:r>
    </w:p>
    <w:p>
      <w:pPr>
        <w:pStyle w:val="BodyText"/>
      </w:pPr>
      <w:r>
        <w:t xml:space="preserve">Q3 2023</w:t>
      </w:r>
    </w:p>
    <w:p>
      <w:pPr>
        <w:pStyle w:val="BodyText"/>
      </w:pPr>
      <w:r>
        <w:t xml:space="preserve">$142,800</w:t>
      </w:r>
    </w:p>
    <w:p>
      <w:pPr>
        <w:pStyle w:val="BodyText"/>
      </w:pPr>
      <w:r>
        <w:t xml:space="preserve">7 Institutions</w:t>
      </w:r>
    </w:p>
    <w:p>
      <w:pPr>
        <w:pStyle w:val="BodyText"/>
      </w:pPr>
      <w:r>
        <w:t xml:space="preserve">Predictive Analytics for Agricultural Research (NARO Collaboration)</w:t>
      </w:r>
    </w:p>
    <w:p>
      <w:pPr>
        <w:pStyle w:val="BodyText"/>
      </w:pPr>
      <w:r>
        <w:t xml:space="preserve">Q4 2023</w:t>
      </w:r>
    </w:p>
    <w:p>
      <w:pPr>
        <w:pStyle w:val="BodyText"/>
      </w:pPr>
      <w:r>
        <w:t xml:space="preserve">$131,900</w:t>
      </w:r>
    </w:p>
    <w:p>
      <w:pPr>
        <w:pStyle w:val="BodyText"/>
      </w:pPr>
      <w:r>
        <w:t xml:space="preserve">5 Institutions</w:t>
      </w:r>
    </w:p>
    <w:p>
      <w:pPr>
        <w:pStyle w:val="BodyText"/>
      </w:pPr>
      <w:r>
        <w:t xml:space="preserve">Digital Literacy Assessment for Kampala Schools (World Bank Project)</w:t>
      </w:r>
    </w:p>
    <w:p>
      <w:pPr>
        <w:pStyle w:val="BodyText"/>
      </w:pPr>
      <w:r>
        <w:t xml:space="preserve">Total 2023</w:t>
      </w:r>
    </w:p>
    <w:p>
      <w:pPr>
        <w:pStyle w:val="BodyText"/>
      </w:pPr>
      <w:r>
        <w:t xml:space="preserve">$478,500</w:t>
      </w:r>
    </w:p>
    <w:p>
      <w:pPr>
        <w:pStyle w:val="BodyText"/>
      </w:pPr>
      <w:r>
        <w:t xml:space="preserve">22 Institutions</w:t>
      </w:r>
    </w:p>
    <w:bookmarkStart w:id="22" w:name="key-sales-drivers-from-academic-research"/>
    <w:p>
      <w:pPr>
        <w:pStyle w:val="Heading3"/>
      </w:pPr>
      <w:r>
        <w:t xml:space="preserve">Key Sales Drivers from Academic Research:</w:t>
      </w:r>
    </w:p>
    <w:p>
      <w:pPr>
        <w:numPr>
          <w:ilvl w:val="0"/>
          <w:numId w:val="1002"/>
        </w:numPr>
        <w:pStyle w:val="Compact"/>
      </w:pPr>
      <w:r>
        <w:rPr>
          <w:bCs/>
          <w:b/>
        </w:rPr>
        <w:t xml:space="preserve">National Curriculum Integration:</w:t>
      </w:r>
      <w:r>
        <w:t xml:space="preserve"> </w:t>
      </w:r>
      <w:r>
        <w:t xml:space="preserve">Research revealing 68% of Kampala secondary schools lack STEM research infrastructure directly led to a $120,000 contract with Uganda Ministry of Education.</w:t>
      </w:r>
    </w:p>
    <w:p>
      <w:pPr>
        <w:numPr>
          <w:ilvl w:val="0"/>
          <w:numId w:val="1002"/>
        </w:numPr>
        <w:pStyle w:val="Compact"/>
      </w:pPr>
      <w:r>
        <w:rPr>
          <w:bCs/>
          <w:b/>
        </w:rPr>
        <w:t xml:space="preserve">Gender Gap Solutions:</w:t>
      </w:r>
      <w:r>
        <w:t xml:space="preserve"> </w:t>
      </w:r>
      <w:r>
        <w:t xml:space="preserve">Data showing only 29% female enrollment in university research programs generated a $95,300 grant from UN Women for Kampala-based intervention programs.</w:t>
      </w:r>
    </w:p>
    <w:p>
      <w:pPr>
        <w:numPr>
          <w:ilvl w:val="0"/>
          <w:numId w:val="1002"/>
        </w:numPr>
        <w:pStyle w:val="Compact"/>
      </w:pPr>
      <w:r>
        <w:rPr>
          <w:bCs/>
          <w:b/>
        </w:rPr>
        <w:t xml:space="preserve">Agri-Research Predictive Model:</w:t>
      </w:r>
      <w:r>
        <w:t xml:space="preserve"> </w:t>
      </w:r>
      <w:r>
        <w:t xml:space="preserve">This Academic Researcher's work developing yield prediction algorithms secured KRS a $142,800 partnership with National Agricultural Research Organization (NARO) in Kampala.</w:t>
      </w:r>
    </w:p>
    <w:bookmarkEnd w:id="22"/>
    <w:bookmarkEnd w:id="23"/>
    <w:bookmarkStart w:id="24" w:name="Xc24140f2e8f579678ec051c7485f157307f5956"/>
    <w:p>
      <w:pPr>
        <w:pStyle w:val="Heading2"/>
      </w:pPr>
      <w:r>
        <w:t xml:space="preserve">IV. Market Analysis: Why Kampala Requires Specialized Research</w:t>
      </w:r>
    </w:p>
    <w:p>
      <w:pPr>
        <w:pStyle w:val="FirstParagraph"/>
      </w:pPr>
      <w:r>
        <w:t xml:space="preserve">The success of our Sales Report hinges on understanding Uganda Kampala's unique research landscape:</w:t>
      </w:r>
    </w:p>
    <w:p>
      <w:pPr>
        <w:numPr>
          <w:ilvl w:val="0"/>
          <w:numId w:val="1003"/>
        </w:numPr>
        <w:pStyle w:val="Compact"/>
      </w:pPr>
      <w:r>
        <w:rPr>
          <w:iCs/>
          <w:i/>
        </w:rPr>
        <w:t xml:space="preserve">Cultural Context:</w:t>
      </w:r>
      <w:r>
        <w:t xml:space="preserve"> </w:t>
      </w:r>
      <w:r>
        <w:t xml:space="preserve">Traditional research procurement processes require relationship-based approaches, not standard sales pitches. Dr. Mensah's 12-year Kampala presence (including at Makerere University) enabled trust-building that increased closing rates by 35%.</w:t>
      </w:r>
    </w:p>
    <w:p>
      <w:pPr>
        <w:numPr>
          <w:ilvl w:val="0"/>
          <w:numId w:val="1003"/>
        </w:numPr>
        <w:pStyle w:val="Compact"/>
      </w:pPr>
      <w:r>
        <w:rPr>
          <w:iCs/>
          <w:i/>
        </w:rPr>
        <w:t xml:space="preserve">Infrastructure Gaps:</w:t>
      </w:r>
      <w:r>
        <w:t xml:space="preserve"> </w:t>
      </w:r>
      <w:r>
        <w:t xml:space="preserve">Research identified unreliable internet access as the primary barrier to academic collaboration in Kampala suburbs, leading KRS to develop offline data collection tools now driving 47% of sales.</w:t>
      </w:r>
    </w:p>
    <w:p>
      <w:pPr>
        <w:numPr>
          <w:ilvl w:val="0"/>
          <w:numId w:val="1003"/>
        </w:numPr>
        <w:pStyle w:val="Compact"/>
      </w:pPr>
      <w:r>
        <w:rPr>
          <w:iCs/>
          <w:i/>
        </w:rPr>
        <w:t xml:space="preserve">Policy Alignment:</w:t>
      </w:r>
      <w:r>
        <w:t xml:space="preserve"> </w:t>
      </w:r>
      <w:r>
        <w:t xml:space="preserve">Academic research demonstrated direct correlation between university research output and Uganda's Vision 2040 goals, making our proposals indispensable for government funding applications.</w:t>
      </w:r>
    </w:p>
    <w:p>
      <w:pPr>
        <w:pStyle w:val="FirstParagraph"/>
      </w:pPr>
      <w:r>
        <w:t xml:space="preserve">"Without the Academic Researcher's deep understanding of Kampala's university accreditation processes," noted Sales Director James Ochieng, "we would still be competing on price rather than value in Uganda's research market."</w:t>
      </w:r>
    </w:p>
    <w:bookmarkEnd w:id="24"/>
    <w:bookmarkStart w:id="25" w:name="Xad9060f893418a3e7d79e18e6af8843851e783f"/>
    <w:p>
      <w:pPr>
        <w:pStyle w:val="Heading2"/>
      </w:pPr>
      <w:r>
        <w:t xml:space="preserve">V. Challenges &amp; Strategic Solutions in Uganda Kampala</w:t>
      </w:r>
    </w:p>
    <w:p>
      <w:pPr>
        <w:pStyle w:val="FirstParagraph"/>
      </w:pPr>
      <w:r>
        <w:t xml:space="preserve">Our 2023 Sales Report acknowledges significant hurdles overcome through academic rigor:</w:t>
      </w:r>
    </w:p>
    <w:p>
      <w:pPr>
        <w:numPr>
          <w:ilvl w:val="0"/>
          <w:numId w:val="1004"/>
        </w:numPr>
        <w:pStyle w:val="Compact"/>
      </w:pPr>
      <w:r>
        <w:rPr>
          <w:bCs/>
          <w:b/>
        </w:rPr>
        <w:t xml:space="preserve">Challenge:</w:t>
      </w:r>
      <w:r>
        <w:t xml:space="preserve"> </w:t>
      </w:r>
      <w:r>
        <w:t xml:space="preserve">Government procurement delays averaging 11 months (Uganda Public Procurement Act)</w:t>
      </w:r>
    </w:p>
    <w:p>
      <w:pPr>
        <w:numPr>
          <w:ilvl w:val="0"/>
          <w:numId w:val="1004"/>
        </w:numPr>
        <w:pStyle w:val="Compact"/>
      </w:pPr>
      <w:r>
        <w:rPr>
          <w:bCs/>
          <w:b/>
        </w:rPr>
        <w:t xml:space="preserve">Solution:</w:t>
      </w:r>
      <w:r>
        <w:t xml:space="preserve"> </w:t>
      </w:r>
      <w:r>
        <w:t xml:space="preserve">Academic Researcher developed a "Pre-Submission Compliance Toolkit" based on historical data, reducing proposal review time by 58% and accelerating sales cycles.</w:t>
      </w:r>
    </w:p>
    <w:p>
      <w:pPr>
        <w:numPr>
          <w:ilvl w:val="0"/>
          <w:numId w:val="1004"/>
        </w:numPr>
        <w:pStyle w:val="Compact"/>
      </w:pPr>
      <w:r>
        <w:rPr>
          <w:bCs/>
          <w:b/>
        </w:rPr>
        <w:t xml:space="preserve">Challenge:</w:t>
      </w:r>
      <w:r>
        <w:t xml:space="preserve"> </w:t>
      </w:r>
      <w:r>
        <w:t xml:space="preserve">Misalignment between university research goals and corporate needs in Kampala</w:t>
      </w:r>
    </w:p>
    <w:p>
      <w:pPr>
        <w:numPr>
          <w:ilvl w:val="0"/>
          <w:numId w:val="1004"/>
        </w:numPr>
        <w:pStyle w:val="Compact"/>
      </w:pPr>
      <w:r>
        <w:rPr>
          <w:bCs/>
          <w:b/>
        </w:rPr>
        <w:t xml:space="preserve">Solution:</w:t>
      </w:r>
      <w:r>
        <w:t xml:space="preserve"> </w:t>
      </w:r>
      <w:r>
        <w:t xml:space="preserve">Conducted 28 campus workshops with Academic Researcher leading, creating custom service bundles that increased client retention by 63%.</w:t>
      </w:r>
    </w:p>
    <w:bookmarkEnd w:id="25"/>
    <w:bookmarkStart w:id="26" w:name="Xbdcf2480bdb0ceea89026b87bf9dd0ce7108f10"/>
    <w:p>
      <w:pPr>
        <w:pStyle w:val="Heading2"/>
      </w:pPr>
      <w:r>
        <w:t xml:space="preserve">VI. Future Outlook: Scaling Academic Research Impact</w:t>
      </w:r>
    </w:p>
    <w:p>
      <w:pPr>
        <w:pStyle w:val="FirstParagraph"/>
      </w:pPr>
      <w:r>
        <w:t xml:space="preserve">Based on the unprecedented success of our Academic Researcher in Uganda Kampala, KRS will implement three strategic initiatives for 2024:</w:t>
      </w:r>
    </w:p>
    <w:p>
      <w:pPr>
        <w:numPr>
          <w:ilvl w:val="0"/>
          <w:numId w:val="1005"/>
        </w:numPr>
        <w:pStyle w:val="Compact"/>
      </w:pPr>
      <w:r>
        <w:rPr>
          <w:bCs/>
          <w:b/>
        </w:rPr>
        <w:t xml:space="preserve">Kampala Research Hub Expansion:</w:t>
      </w:r>
      <w:r>
        <w:t xml:space="preserve"> </w:t>
      </w:r>
      <w:r>
        <w:t xml:space="preserve">Establishing a physical research center near Makerere University to accelerate client engagement (projected $315,000 in incremental sales).</w:t>
      </w:r>
    </w:p>
    <w:p>
      <w:pPr>
        <w:numPr>
          <w:ilvl w:val="0"/>
          <w:numId w:val="1005"/>
        </w:numPr>
        <w:pStyle w:val="Compact"/>
      </w:pPr>
      <w:r>
        <w:rPr>
          <w:bCs/>
          <w:b/>
        </w:rPr>
        <w:t xml:space="preserve">Digital Research Platform:</w:t>
      </w:r>
      <w:r>
        <w:t xml:space="preserve"> </w:t>
      </w:r>
      <w:r>
        <w:t xml:space="preserve">Launching "Kampala Insights," an AI-driven market intelligence tool co-developed by our Academic Researcher, targeting 45% of new sales by Q3 2024.</w:t>
      </w:r>
    </w:p>
    <w:p>
      <w:pPr>
        <w:numPr>
          <w:ilvl w:val="0"/>
          <w:numId w:val="1005"/>
        </w:numPr>
        <w:pStyle w:val="Compact"/>
      </w:pPr>
      <w:r>
        <w:rPr>
          <w:bCs/>
          <w:b/>
        </w:rPr>
        <w:t xml:space="preserve">National University Network:</w:t>
      </w:r>
      <w:r>
        <w:t xml:space="preserve"> </w:t>
      </w:r>
      <w:r>
        <w:t xml:space="preserve">Formalizing partnerships with all 18 Ugandan public universities through research-driven service agreements, expected to generate $750K+ in annual recurring revenue.</w:t>
      </w:r>
    </w:p>
    <w:p>
      <w:pPr>
        <w:pStyle w:val="FirstParagraph"/>
      </w:pPr>
      <w:r>
        <w:t xml:space="preserve">"This is not just a Sales Report," emphasized CEO Dr. Patricia Nalwadda, "it's proof that in Uganda Kampala, academic excellence directly fuels commercial success. Our Academic Researcher isn't supporting sales—they're the engine of our growth."</w:t>
      </w:r>
    </w:p>
    <w:bookmarkEnd w:id="26"/>
    <w:bookmarkStart w:id="27" w:name="vii.-conclusion"/>
    <w:p>
      <w:pPr>
        <w:pStyle w:val="Heading2"/>
      </w:pPr>
      <w:r>
        <w:t xml:space="preserve">VII. Conclusion</w:t>
      </w:r>
    </w:p>
    <w:p>
      <w:pPr>
        <w:pStyle w:val="FirstParagraph"/>
      </w:pPr>
      <w:r>
        <w:t xml:space="preserve">Our Annual Sales Report unequivocally demonstrates that strategic investment in an Academic Researcher delivers exponential returns in Uganda Kampala's research ecosystem. Dr. Mensah's work has transformed KRS from a local vendor to the market leader, with sales directly tied to her scholarly contributions. As Uganda accelerates its education and innovation goals under Vision 2040, this model proves that academic rigor is not an overhead cost but the most potent sales catalyst in Kampala's competitive landscape. We recommend doubling our Academic Researcher capacity by 2025 to capture Uganda's $198M annual research services market, with Kampala as the strategic hub for East African expansion.</w:t>
      </w:r>
    </w:p>
    <w:p>
      <w:pPr>
        <w:pStyle w:val="BodyText"/>
      </w:pPr>
      <w:r>
        <w:rPr>
          <w:bCs/>
          <w:b/>
        </w:rPr>
        <w:t xml:space="preserve">Prepared By:</w:t>
      </w:r>
      <w:r>
        <w:t xml:space="preserve"> </w:t>
      </w:r>
      <w:r>
        <w:t xml:space="preserve">Kenneth Ssenyondo, Head of Business Development</w:t>
      </w:r>
      <w:r>
        <w:br/>
      </w:r>
      <w:r>
        <w:rPr>
          <w:bCs/>
          <w:b/>
        </w:rPr>
        <w:t xml:space="preserve">Reviewed By:</w:t>
      </w:r>
      <w:r>
        <w:t xml:space="preserve"> </w:t>
      </w:r>
      <w:r>
        <w:t xml:space="preserve">Dr. Akua Mensah (Academic Researcher), Director of Research</w:t>
      </w:r>
      <w:r>
        <w:br/>
      </w:r>
      <w:r>
        <w:rPr>
          <w:bCs/>
          <w:b/>
        </w:rPr>
        <w:t xml:space="preserve">Kampala Research Solutions | www.krs.co.ug | Kampala, Uganda</w:t>
      </w:r>
    </w:p>
    <w:p>
      <w:pPr>
        <w:pStyle w:val="BodyText"/>
      </w:pPr>
      <w:r>
        <w:rPr>
          <w:iCs/>
          <w:i/>
        </w:rPr>
        <w:t xml:space="preserve">This Sales Report complies with Uganda National Bureau of Statistics guidelines for research commercialization metrics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Academic Researcher Impact in Uganda Kampala</dc:title>
  <dc:creator/>
  <dc:language>en</dc:language>
  <cp:keywords/>
  <dcterms:created xsi:type="dcterms:W3CDTF">2026-07-23T16:26:08Z</dcterms:created>
  <dcterms:modified xsi:type="dcterms:W3CDTF">2026-07-23T16:26:08Z</dcterms:modified>
</cp:coreProperties>
</file>

<file path=docProps/custom.xml><?xml version="1.0" encoding="utf-8"?>
<Properties xmlns="http://schemas.openxmlformats.org/officeDocument/2006/custom-properties" xmlns:vt="http://schemas.openxmlformats.org/officeDocument/2006/docPropsVTypes"/>
</file>