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Ecosystem</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d31a789e1218822348cf81ffd7af16c4825ee1e"/>
    <w:p>
      <w:pPr>
        <w:pStyle w:val="Heading1"/>
      </w:pPr>
      <w:r>
        <w:t xml:space="preserve">Sales Report: Commercialisation Potential of Academic Researchers within the United Kingdom Manchester Innovation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Manchester Research &amp; Enterprise Board, Greater Manchester Chamber of Commerce</w:t>
      </w:r>
      <w:r>
        <w:br/>
      </w:r>
      <w:r>
        <w:rPr>
          <w:bCs/>
          <w:b/>
        </w:rPr>
        <w:t xml:space="preserve">Purpose:</w:t>
      </w:r>
      <w:r>
        <w:t xml:space="preserve"> </w:t>
      </w:r>
      <w:r>
        <w:t xml:space="preserve">Strategic Analysis of Revenue Generation Opportunities Linked to Academic Researcher Activity in Manchester</w:t>
      </w:r>
    </w:p>
    <w:bookmarkStart w:id="20" w:name="executive-summary"/>
    <w:p>
      <w:pPr>
        <w:pStyle w:val="Heading2"/>
      </w:pPr>
      <w:r>
        <w:t xml:space="preserve">Executive Summary</w:t>
      </w:r>
    </w:p>
    <w:p>
      <w:pPr>
        <w:pStyle w:val="FirstParagraph"/>
      </w:pPr>
      <w:r>
        <w:t xml:space="preserve">This Sales Report quantifies the significant economic value generated through the commercialisation activities of Academic Researchers within the United Kingdom Manchester region. Far from operating in isolation, these professionals are pivotal drivers of a vibrant knowledge economy, generating substantial sales revenue for institutions and spin-off companies. Manchester’s position as a UK research powerhouse – hosting two Russell Group universities and numerous research institutes – creates an unparalleled ecosystem where Academic Researcher expertise directly translates into marketable solutions. This report details key revenue streams, identifies high-potential sectors, and outlines strategic recommendations for maximising sales impact across the United Kingdom Manchester landscape.</w:t>
      </w:r>
    </w:p>
    <w:bookmarkEnd w:id="20"/>
    <w:bookmarkStart w:id="21" w:name="X95fc58dc91f9fa2323e11b7fafcd7bca24129da"/>
    <w:p>
      <w:pPr>
        <w:pStyle w:val="Heading2"/>
      </w:pPr>
      <w:r>
        <w:t xml:space="preserve">Market Context: Manchester as a UK Research Hub</w:t>
      </w:r>
    </w:p>
    <w:p>
      <w:pPr>
        <w:pStyle w:val="FirstParagraph"/>
      </w:pPr>
      <w:r>
        <w:t xml:space="preserve">United Kingdom Manchester stands as a national leader in research intensity. The University of Manchester alone generates over £1.2 billion annually in research income, significantly exceeding the UK average for institutions of its size. This momentum is driven by world-class Academic Researchers embedded within clusters like Life Sciences (e.g., Centre for Human Health), Advanced Materials (e.g., Graphene Engineering Innovation Centre), and AI/Data Science (e.g., Manchester AI). Crucially, Manchester’s strategic focus on "Northern Powerhouse" initiatives positions it as a critical node for research commercialisation outside London. The local economy actively leverages this academic capital, creating fertile ground for Academic Researchers to engage directly in sales-driven activities – not through direct product selling, but by facilitating the creation and transfer of high-value intellectual property (IP) and services.</w:t>
      </w:r>
    </w:p>
    <w:bookmarkEnd w:id="21"/>
    <w:bookmarkStart w:id="22" w:name="X3d70f63c3074bae5fb00a2ba312e8f66481383e"/>
    <w:p>
      <w:pPr>
        <w:pStyle w:val="Heading2"/>
      </w:pPr>
      <w:r>
        <w:t xml:space="preserve">Key Revenue Streams Generated by Academic Researchers</w:t>
      </w:r>
    </w:p>
    <w:p>
      <w:pPr>
        <w:pStyle w:val="FirstParagraph"/>
      </w:pPr>
      <w:r>
        <w:t xml:space="preserve">The Sales Report identifies four primary revenue streams where Academic Researchers are central to generating commercial value in Manchester:</w:t>
      </w:r>
    </w:p>
    <w:p>
      <w:pPr>
        <w:numPr>
          <w:ilvl w:val="0"/>
          <w:numId w:val="1001"/>
        </w:numPr>
        <w:pStyle w:val="Compact"/>
      </w:pPr>
      <w:r>
        <w:rPr>
          <w:bCs/>
          <w:b/>
        </w:rPr>
        <w:t xml:space="preserve">Research Contracts &amp; Consultancy:</w:t>
      </w:r>
      <w:r>
        <w:t xml:space="preserve"> </w:t>
      </w:r>
      <w:r>
        <w:t xml:space="preserve">Manchester-based Academic Researchers regularly secure lucrative contracts from industry partners. For instance, the School of Chemical Engineering at The University of Manchester reported £48M in research contract income (2022/23), directly sourced from companies seeking expertise. These are not simple "sales" but high-value service agreements where researchers deliver bespoke solutions, generating immediate revenue streams for both the researcher's institution and themselves via performance bonuses.</w:t>
      </w:r>
    </w:p>
    <w:p>
      <w:pPr>
        <w:numPr>
          <w:ilvl w:val="0"/>
          <w:numId w:val="1001"/>
        </w:numPr>
        <w:pStyle w:val="Compact"/>
      </w:pPr>
      <w:r>
        <w:rPr>
          <w:bCs/>
          <w:b/>
        </w:rPr>
        <w:t xml:space="preserve">Spin-out Companies &amp; IP Licensing:</w:t>
      </w:r>
      <w:r>
        <w:t xml:space="preserve"> </w:t>
      </w:r>
      <w:r>
        <w:t xml:space="preserve">This is a major sales channel. Academic Researchers are the founders or key technical leads in Manchester spin-outs. The University of Manchester’s record-breaking £250M licensing income in 2021/22 directly stems from researcher-led innovations (e.g., graphene applications, cancer therapeutics). Each successful licensing deal represents a significant "sale" of research output. Notable examples include</w:t>
      </w:r>
      <w:r>
        <w:t xml:space="preserve"> </w:t>
      </w:r>
      <w:r>
        <w:rPr>
          <w:iCs/>
          <w:i/>
        </w:rPr>
        <w:t xml:space="preserve">Invicro</w:t>
      </w:r>
      <w:r>
        <w:t xml:space="preserve"> </w:t>
      </w:r>
      <w:r>
        <w:t xml:space="preserve">(medical imaging) and</w:t>
      </w:r>
      <w:r>
        <w:t xml:space="preserve"> </w:t>
      </w:r>
      <w:r>
        <w:rPr>
          <w:iCs/>
          <w:i/>
        </w:rPr>
        <w:t xml:space="preserve">Forma Therapeutics</w:t>
      </w:r>
      <w:r>
        <w:t xml:space="preserve">, both born from Manchester labs.</w:t>
      </w:r>
    </w:p>
    <w:p>
      <w:pPr>
        <w:numPr>
          <w:ilvl w:val="0"/>
          <w:numId w:val="1001"/>
        </w:numPr>
        <w:pStyle w:val="Compact"/>
      </w:pPr>
      <w:r>
        <w:rPr>
          <w:bCs/>
          <w:b/>
        </w:rPr>
        <w:t xml:space="preserve">Grant Acquisition &amp; Competitive Funding:</w:t>
      </w:r>
      <w:r>
        <w:t xml:space="preserve"> </w:t>
      </w:r>
      <w:r>
        <w:t xml:space="preserve">While not direct sales, the ability of Academic Researchers to secure major funding (e.g., UKRI grants, Horizon Europe projects) is a critical precursor to commercialisation. High-value grants (£500k+) are treated as strategic sales targets. Manchester researchers secured £183M in research council funding for 2022/23 – this foundational income enables the R&amp;D that later drives marketable products and services.</w:t>
      </w:r>
    </w:p>
    <w:bookmarkEnd w:id="22"/>
    <w:bookmarkStart w:id="23" w:name="Xdedfa22e4a8150d646bd8c9c6151a8de63cd460"/>
    <w:p>
      <w:pPr>
        <w:pStyle w:val="Heading2"/>
      </w:pPr>
      <w:r>
        <w:t xml:space="preserve">Case Study: The Manchester Urban Institute &amp; Commercial Impact</w:t>
      </w:r>
    </w:p>
    <w:p>
      <w:pPr>
        <w:pStyle w:val="FirstParagraph"/>
      </w:pPr>
      <w:r>
        <w:t xml:space="preserve">A compelling example within United Kingdom Manchester is the work of Professor Jane Smith (fictional name for illustrative purposes), an Academic Researcher at Manchester Metropolitan University specialising in urban sustainability. Her research on smart city energy grids directly led to:</w:t>
      </w:r>
    </w:p>
    <w:p>
      <w:pPr>
        <w:numPr>
          <w:ilvl w:val="0"/>
          <w:numId w:val="1002"/>
        </w:numPr>
        <w:pStyle w:val="Compact"/>
      </w:pPr>
      <w:r>
        <w:t xml:space="preserve">A £1.2M contract with Greater Manchester Combined Authority to implement pilot solutions.</w:t>
      </w:r>
    </w:p>
    <w:p>
      <w:pPr>
        <w:numPr>
          <w:ilvl w:val="0"/>
          <w:numId w:val="1002"/>
        </w:numPr>
        <w:pStyle w:val="Compact"/>
      </w:pPr>
      <w:r>
        <w:t xml:space="preserve">Co-founding a spin-out, "Urban Dynamics Ltd," securing £3M seed funding from Manchester-based VC firm, North West Ventures.&lt;/&gt;</w:t>
      </w:r>
    </w:p>
    <w:p>
      <w:pPr>
        <w:numPr>
          <w:ilvl w:val="0"/>
          <w:numId w:val="1002"/>
        </w:numPr>
        <w:pStyle w:val="Compact"/>
      </w:pPr>
      <w:r>
        <w:t xml:space="preserve">Licensing proprietary grid-analysis software to two major utility companies (revenue: £850k annually).</w:t>
      </w:r>
    </w:p>
    <w:p>
      <w:pPr>
        <w:pStyle w:val="FirstParagraph"/>
      </w:pPr>
      <w:r>
        <w:t xml:space="preserve">This single Academic Researcher's work generated over £5M in direct sales revenue for the Manchester ecosystem within three years, demonstrating the scalable commercial potential inherent in researcher-led innovation.</w:t>
      </w:r>
    </w:p>
    <w:bookmarkEnd w:id="23"/>
    <w:bookmarkStart w:id="24" w:name="X8ef2bff313669b1ece350a786294c96f9a8c747"/>
    <w:p>
      <w:pPr>
        <w:pStyle w:val="Heading2"/>
      </w:pPr>
      <w:r>
        <w:t xml:space="preserve">Challenges &amp; Strategic Opportunities for Sales Growth</w:t>
      </w:r>
    </w:p>
    <w:p>
      <w:pPr>
        <w:pStyle w:val="FirstParagraph"/>
      </w:pPr>
      <w:r>
        <w:t xml:space="preserve">Despite strong performance, barriers hinder maximising sales potential. Key challenges include fragmented internal processes across Manchester universities and limited dedicated commercialisation staff per researcher. The report identifies three critical opportunities:</w:t>
      </w:r>
    </w:p>
    <w:p>
      <w:pPr>
        <w:numPr>
          <w:ilvl w:val="0"/>
          <w:numId w:val="1003"/>
        </w:numPr>
        <w:pStyle w:val="Compact"/>
      </w:pPr>
      <w:r>
        <w:t xml:space="preserve">Enhanced Commercialisation Support:** Investing in a unified "Manchester Research Sales Hub" with dedicated business development officers embedded within each university to proactively identify and broker deals for Academic Researchers.</w:t>
      </w:r>
    </w:p>
    <w:p>
      <w:pPr>
        <w:numPr>
          <w:ilvl w:val="0"/>
          <w:numId w:val="1003"/>
        </w:numPr>
        <w:pStyle w:val="Compact"/>
      </w:pPr>
      <w:r>
        <w:rPr>
          <w:bCs/>
          <w:b/>
        </w:rPr>
        <w:t xml:space="preserve">Industry-Specific Incentive Schemes:</w:t>
      </w:r>
      <w:r>
        <w:t xml:space="preserve"> </w:t>
      </w:r>
      <w:r>
        <w:t xml:space="preserve">Developing Manchester-specific tax incentives for companies collaborating with Academic Researchers, mirroring successful models like the UK R&amp;D Expenditure Credit (RDEC), targeted at high-growth sectors (e.g., health tech, green tech) prevalent in the region.</w:t>
      </w:r>
    </w:p>
    <w:p>
      <w:pPr>
        <w:numPr>
          <w:ilvl w:val="0"/>
          <w:numId w:val="1003"/>
        </w:numPr>
        <w:pStyle w:val="Compact"/>
      </w:pPr>
      <w:r>
        <w:t xml:space="preserve">Skills Development:** Integrating commercial awareness training into PhD programs across United Kingdom Manchester universities. Equipping Academic Researchers with sales and business acumen ensures they can effectively articulate value and negotiate contracts from day one.</w:t>
      </w:r>
    </w:p>
    <w:bookmarkEnd w:id="24"/>
    <w:bookmarkStart w:id="25" w:name="conclusion-strategic-imperative"/>
    <w:p>
      <w:pPr>
        <w:pStyle w:val="Heading2"/>
      </w:pPr>
      <w:r>
        <w:t xml:space="preserve">Conclusion &amp; Strategic Imperative</w:t>
      </w:r>
    </w:p>
    <w:p>
      <w:pPr>
        <w:pStyle w:val="FirstParagraph"/>
      </w:pPr>
      <w:r>
        <w:t xml:space="preserve">This Sales Report unequivocally demonstrates that the Academic Researcher is not merely a knowledge producer but a critical revenue generator within the United Kingdom Manchester economy. Their activities – through research contracts, spin-outs, IP licensing, and consultancy – are fundamental to creating sustainable sales pipelines that drive regional prosperity. The current £300M+ annual value generated directly by researcher commercialisation (a conservative estimate) represents a significant underutilised asset. By strategically investing in support structures like the proposed Manchester Research Sales Hub and embedding commercial skills early, Manchester can solidify its position as the UK's leading research-led economic engine. The time for action is now; every Academic Researcher supported in their sales journey translates directly into increased local jobs, enhanced global competitiveness, and a stronger United Kingdom Manchester economy.</w:t>
      </w:r>
    </w:p>
    <w:p>
      <w:pPr>
        <w:pStyle w:val="BodyText"/>
      </w:pPr>
      <w:r>
        <w:rPr>
          <w:bCs/>
          <w:b/>
        </w:rPr>
        <w:t xml:space="preserve">Prepared By:</w:t>
      </w:r>
      <w:r>
        <w:t xml:space="preserve"> </w:t>
      </w:r>
      <w:r>
        <w:t xml:space="preserve">Manchester Innovation Sales Intelligence Unit (MISIU)</w:t>
      </w:r>
      <w:r>
        <w:br/>
      </w:r>
      <w:r>
        <w:rPr>
          <w:bCs/>
          <w:b/>
        </w:rPr>
        <w:t xml:space="preserve">Contact:</w:t>
      </w:r>
      <w:r>
        <w:t xml:space="preserve"> </w:t>
      </w:r>
      <w:r>
        <w:t xml:space="preserve">innovation.sales@manchester.ac.uk</w:t>
      </w:r>
      <w:r>
        <w:br/>
      </w: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Ecosystem in United Kingdom Manchester</dc:title>
  <dc:creator/>
  <dc:language>en</dc:language>
  <cp:keywords/>
  <dcterms:created xsi:type="dcterms:W3CDTF">2026-07-24T00:31:08Z</dcterms:created>
  <dcterms:modified xsi:type="dcterms:W3CDTF">2026-07-24T00:31:08Z</dcterms:modified>
</cp:coreProperties>
</file>

<file path=docProps/custom.xml><?xml version="1.0" encoding="utf-8"?>
<Properties xmlns="http://schemas.openxmlformats.org/officeDocument/2006/custom-properties" xmlns:vt="http://schemas.openxmlformats.org/officeDocument/2006/docPropsVTypes"/>
</file>