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Analysis</w:t>
      </w:r>
      <w:r>
        <w:t xml:space="preserve"> </w:t>
      </w:r>
      <w:r>
        <w:t xml:space="preserve">for</w:t>
      </w:r>
      <w:r>
        <w:t xml:space="preserve"> </w:t>
      </w:r>
      <w:r>
        <w:t xml:space="preserve">Afghanistan</w:t>
      </w:r>
      <w:r>
        <w:t xml:space="preserve"> </w:t>
      </w:r>
      <w:r>
        <w:t xml:space="preserve">Kabul</w:t>
      </w:r>
      <w:r>
        <w:t xml:space="preserve"> </w:t>
      </w:r>
      <w:r>
        <w:t xml:space="preserve">Market</w:t>
      </w:r>
    </w:p>
    <w:bookmarkStart w:id="26" w:name="Xe2fab50bef3bb4df3d30190504495bbb2aebf07"/>
    <w:p>
      <w:pPr>
        <w:pStyle w:val="Heading1"/>
      </w:pPr>
      <w:r>
        <w:t xml:space="preserve">Quarterly Sales Performance Report: Kabul Financial Operations (Q3 2023)</w:t>
      </w:r>
    </w:p>
    <w:p>
      <w:pPr>
        <w:pStyle w:val="FirstParagraph"/>
      </w:pPr>
      <w:r>
        <w:rPr>
          <w:bCs/>
          <w:b/>
        </w:rPr>
        <w:t xml:space="preserve">Prepared By:</w:t>
      </w:r>
      <w:r>
        <w:t xml:space="preserve"> </w:t>
      </w:r>
      <w:r>
        <w:t xml:space="preserve">[Your Name], Senior Accountant</w:t>
      </w:r>
      <w:r>
        <w:br/>
      </w:r>
      <w:r>
        <w:rPr>
          <w:bCs/>
          <w:b/>
        </w:rPr>
        <w:t xml:space="preserve">Date:</w:t>
      </w:r>
      <w:r>
        <w:t xml:space="preserve"> </w:t>
      </w:r>
      <w:r>
        <w:t xml:space="preserve">October 26, 2023</w:t>
      </w:r>
      <w:r>
        <w:br/>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comprehensive Sales Report details the financial performance of our commercial operations in Afghanistan Kabul for the third quarter of 2023. As the designated Accountant for Central Asia operations, I have conducted an exhaustive analysis of revenue streams, cost structures, and market dynamics specific to Kabul's unique economic landscape. Despite ongoing challenges in Afghanistan's business environment, our sales performance demonstrated resilience with a 12% year-over-year increase in revenue from Kabul-based transactions. This report serves as both a financial audit trail and strategic roadmap for stakeholders navigating the complexities of commerce in Afghanistan.</w:t>
      </w:r>
    </w:p>
    <w:bookmarkEnd w:id="20"/>
    <w:bookmarkStart w:id="21" w:name="X29f6dbaf40a339e418adf1c4bd368cfe8fdd4e9"/>
    <w:p>
      <w:pPr>
        <w:pStyle w:val="Heading2"/>
      </w:pPr>
      <w:r>
        <w:t xml:space="preserve">II. Sales Performance Overview (Kabul Market)</w:t>
      </w:r>
    </w:p>
    <w:p>
      <w:pPr>
        <w:pStyle w:val="FirstParagraph"/>
      </w:pPr>
      <w:r>
        <w:t xml:space="preserve">The Kabul market generated $487,500 in total sales during Q3 2023, representing a significant 18% growth from Q2. Key drivers included increased demand for agricultural equipment (up 31%) and pharmaceutical supplies (up 19%), reflecting critical needs within Afghanistan's essential services sector. The Accountant's role was pivotal in validating these figures through cross-referenced transaction records from Kabul's main commercial hubs including Pul-e-Khumri Road, Dasht-e-Barchi, and Chaman Street distribution centers.</w:t>
      </w:r>
    </w:p>
    <w:p>
      <w:pPr>
        <w:pStyle w:val="BodyText"/>
      </w:pPr>
      <w:r>
        <w:t xml:space="preserve">Notable achievements include:</w:t>
      </w:r>
    </w:p>
    <w:p>
      <w:pPr>
        <w:numPr>
          <w:ilvl w:val="0"/>
          <w:numId w:val="1001"/>
        </w:numPr>
        <w:pStyle w:val="Compact"/>
      </w:pPr>
      <w:r>
        <w:t xml:space="preserve">Establishment of a new e-commerce payment gateway reducing cash dependency by 47% in Kabul transactions</w:t>
      </w:r>
    </w:p>
    <w:p>
      <w:pPr>
        <w:numPr>
          <w:ilvl w:val="0"/>
          <w:numId w:val="1001"/>
        </w:numPr>
        <w:pStyle w:val="Compact"/>
      </w:pPr>
      <w:r>
        <w:t xml:space="preserve">Implementation of QR-code invoicing system adopted by 92% of Kabul retail partners</w:t>
      </w:r>
    </w:p>
    <w:p>
      <w:pPr>
        <w:numPr>
          <w:ilvl w:val="0"/>
          <w:numId w:val="1001"/>
        </w:numPr>
        <w:pStyle w:val="Compact"/>
      </w:pPr>
      <w:r>
        <w:t xml:space="preserve">Pipeline management improvements resulting in 3-week shorter delivery cycles for Kabul-based clients</w:t>
      </w:r>
    </w:p>
    <w:bookmarkEnd w:id="21"/>
    <w:bookmarkStart w:id="22" w:name="Xb3b69fd4b9f243d0386a775defa3338252f183a"/>
    <w:p>
      <w:pPr>
        <w:pStyle w:val="Heading2"/>
      </w:pPr>
      <w:r>
        <w:t xml:space="preserve">III. Accountant's Financial Analysis: Critical Insights</w:t>
      </w:r>
    </w:p>
    <w:p>
      <w:pPr>
        <w:pStyle w:val="FirstParagraph"/>
      </w:pPr>
      <w:r>
        <w:t xml:space="preserve">As the primary Accountant responsible for Afghanistan Kabul's financial integrity, I performed rigorous variance analysis showing:</w:t>
      </w:r>
    </w:p>
    <w:p>
      <w:pPr>
        <w:numPr>
          <w:ilvl w:val="0"/>
          <w:numId w:val="1002"/>
        </w:numPr>
        <w:pStyle w:val="Compact"/>
      </w:pPr>
      <w:r>
        <w:rPr>
          <w:bCs/>
          <w:b/>
        </w:rPr>
        <w:t xml:space="preserve">Gross Profit Margin:</w:t>
      </w:r>
      <w:r>
        <w:t xml:space="preserve"> </w:t>
      </w:r>
      <w:r>
        <w:t xml:space="preserve">Increased to 38.7% (from 35.2% in Q2) due to optimized inventory procurement from local Afghan suppliers</w:t>
      </w:r>
    </w:p>
    <w:p>
      <w:pPr>
        <w:numPr>
          <w:ilvl w:val="0"/>
          <w:numId w:val="1002"/>
        </w:numPr>
        <w:pStyle w:val="Compact"/>
      </w:pPr>
      <w:r>
        <w:rPr>
          <w:bCs/>
          <w:b/>
        </w:rPr>
        <w:t xml:space="preserve">Collection Efficiency:</w:t>
      </w:r>
      <w:r>
        <w:t xml:space="preserve"> </w:t>
      </w:r>
      <w:r>
        <w:t xml:space="preserve">Payment timelines shortened by 14 days through Kabul-specific credit management protocols</w:t>
      </w:r>
    </w:p>
    <w:p>
      <w:pPr>
        <w:numPr>
          <w:ilvl w:val="0"/>
          <w:numId w:val="1002"/>
        </w:numPr>
        <w:pStyle w:val="Compact"/>
      </w:pPr>
      <w:r>
        <w:rPr>
          <w:bCs/>
          <w:b/>
        </w:rPr>
        <w:t xml:space="preserve">Cost Control:</w:t>
      </w:r>
      <w:r>
        <w:t xml:space="preserve"> </w:t>
      </w:r>
      <w:r>
        <w:t xml:space="preserve">Logistics expenses reduced by 18% via strategic partnerships with Kabul-based transport cooperatives</w:t>
      </w:r>
    </w:p>
    <w:p>
      <w:pPr>
        <w:pStyle w:val="FirstParagraph"/>
      </w:pPr>
      <w:r>
        <w:t xml:space="preserve">A crucial insight emerged from my analysis: 63% of our Kabul revenue originates from government and NGO contracts. This necessitated specialized accounting protocols to comply with Afghanistan's evolving financial regulations, including dual-currency transaction tracking (USD/Afghanis) and mandatory anti-corruption documentation under the Afghanistan Anti-Corruption Law of 2019.</w:t>
      </w:r>
    </w:p>
    <w:bookmarkEnd w:id="22"/>
    <w:bookmarkStart w:id="23" w:name="Xfbdc4e0881235f809923ae19eb466dcace9d926"/>
    <w:p>
      <w:pPr>
        <w:pStyle w:val="Heading2"/>
      </w:pPr>
      <w:r>
        <w:t xml:space="preserve">IV. Challenges in Kabul Operations: Accountant's Perspective</w:t>
      </w:r>
    </w:p>
    <w:p>
      <w:pPr>
        <w:pStyle w:val="FirstParagraph"/>
      </w:pPr>
      <w:r>
        <w:t xml:space="preserve">Operating as an Accountant in Afghanistan Kabul presents unique financial challenges requiring specialized adaptation:</w:t>
      </w:r>
    </w:p>
    <w:p>
      <w:pPr>
        <w:numPr>
          <w:ilvl w:val="0"/>
          <w:numId w:val="1003"/>
        </w:numPr>
        <w:pStyle w:val="Compact"/>
      </w:pPr>
      <w:r>
        <w:rPr>
          <w:bCs/>
          <w:b/>
        </w:rPr>
        <w:t xml:space="preserve">Payment Processing Delays:</w:t>
      </w:r>
      <w:r>
        <w:t xml:space="preserve"> </w:t>
      </w:r>
      <w:r>
        <w:t xml:space="preserve">Banking restrictions caused 37% of invoices to exceed 45-day payment terms. I implemented a real-time payment tracking dashboard integrated with Kabul's National Banking System (NBS) APIs.</w:t>
      </w:r>
    </w:p>
    <w:p>
      <w:pPr>
        <w:numPr>
          <w:ilvl w:val="0"/>
          <w:numId w:val="1003"/>
        </w:numPr>
        <w:pStyle w:val="Compact"/>
      </w:pPr>
      <w:r>
        <w:rPr>
          <w:bCs/>
          <w:b/>
        </w:rPr>
        <w:t xml:space="preserve">Currency Volatility:</w:t>
      </w:r>
      <w:r>
        <w:t xml:space="preserve"> </w:t>
      </w:r>
      <w:r>
        <w:t xml:space="preserve">Afghani depreciation against USD impacted profitability. My forex hedging strategy preserved $28,400 in quarterly margins through strategic forward contracts.</w:t>
      </w:r>
    </w:p>
    <w:p>
      <w:pPr>
        <w:pStyle w:val="FirstParagraph"/>
      </w:pPr>
      <w:r>
        <w:t xml:space="preserve">These challenges underscore why this Sales Report requires specialized attention from an Accountant familiar with Afghanistan's economic terrain. Standard international accounting frameworks would have failed to capture Kabul-specific risks like the 2023 Central Bank currency regulations or customs clearance delays at Kabul International Airport.</w:t>
      </w:r>
    </w:p>
    <w:bookmarkEnd w:id="23"/>
    <w:bookmarkStart w:id="24" w:name="X20148f9cfd48f5ab46fd1767c3c156c2a69d339"/>
    <w:p>
      <w:pPr>
        <w:pStyle w:val="Heading2"/>
      </w:pPr>
      <w:r>
        <w:t xml:space="preserve">V. Strategic Recommendations for Future Sales Growth</w:t>
      </w:r>
    </w:p>
    <w:p>
      <w:pPr>
        <w:pStyle w:val="FirstParagraph"/>
      </w:pPr>
      <w:r>
        <w:t xml:space="preserve">Based on my analysis as Accountant for Afghanistan operations, I recommend:</w:t>
      </w:r>
    </w:p>
    <w:p>
      <w:pPr>
        <w:numPr>
          <w:ilvl w:val="0"/>
          <w:numId w:val="1004"/>
        </w:numPr>
        <w:pStyle w:val="Compact"/>
      </w:pPr>
      <w:r>
        <w:rPr>
          <w:bCs/>
          <w:b/>
        </w:rPr>
        <w:t xml:space="preserve">Localized Supply Chain Development:</w:t>
      </w:r>
      <w:r>
        <w:t xml:space="preserve"> </w:t>
      </w:r>
      <w:r>
        <w:t xml:space="preserve">Establish a Kabul-based warehouse to reduce logistics costs (projected 15% savings) and mitigate border restrictions. Requires $240,000 investment with 8-month ROI in Kabul's market.</w:t>
      </w:r>
    </w:p>
    <w:p>
      <w:pPr>
        <w:numPr>
          <w:ilvl w:val="0"/>
          <w:numId w:val="1004"/>
        </w:numPr>
        <w:pStyle w:val="Compact"/>
      </w:pPr>
      <w:r>
        <w:rPr>
          <w:bCs/>
          <w:b/>
        </w:rPr>
        <w:t xml:space="preserve">Government Contract Optimization:</w:t>
      </w:r>
      <w:r>
        <w:t xml:space="preserve"> </w:t>
      </w:r>
      <w:r>
        <w:t xml:space="preserve">Create dedicated compliance team for Afghanistan Ministry of Health contracts. Currently represents 34% of Kabul revenue but incurs 27% higher administrative costs than private clients.</w:t>
      </w:r>
    </w:p>
    <w:p>
      <w:pPr>
        <w:numPr>
          <w:ilvl w:val="0"/>
          <w:numId w:val="1004"/>
        </w:numPr>
        <w:pStyle w:val="Compact"/>
      </w:pPr>
      <w:r>
        <w:rPr>
          <w:bCs/>
          <w:b/>
        </w:rPr>
        <w:t xml:space="preserve">Digital Payment Expansion:</w:t>
      </w:r>
      <w:r>
        <w:t xml:space="preserve"> </w:t>
      </w:r>
      <w:r>
        <w:t xml:space="preserve">Partner with Kabul-based mobile money provider (e.g., Roshan) to enable cashless transactions for rural Afghan clients, targeting 50% market penetration by Q1 2024.</w:t>
      </w:r>
    </w:p>
    <w:p>
      <w:pPr>
        <w:numPr>
          <w:ilvl w:val="0"/>
          <w:numId w:val="1004"/>
        </w:numPr>
        <w:pStyle w:val="Compact"/>
      </w:pPr>
      <w:r>
        <w:rPr>
          <w:bCs/>
          <w:b/>
        </w:rPr>
        <w:t xml:space="preserve">Financial Literacy Programs:</w:t>
      </w:r>
      <w:r>
        <w:t xml:space="preserve"> </w:t>
      </w:r>
      <w:r>
        <w:t xml:space="preserve">Collaborate with Kabul University's Business School to train local staff in sales accounting – addressing the critical shortage of certified Accountants in Afghanistan (only 8% of finance professionals hold CPA certification).</w:t>
      </w:r>
    </w:p>
    <w:bookmarkEnd w:id="24"/>
    <w:bookmarkStart w:id="25" w:name="X8f5d9c617103562bb8d90226b3f8aa6caf97dd5"/>
    <w:p>
      <w:pPr>
        <w:pStyle w:val="Heading2"/>
      </w:pPr>
      <w:r>
        <w:t xml:space="preserve">VI. Conclusion: The Critical Role of Accountant in Afghanistan Context</w:t>
      </w:r>
    </w:p>
    <w:p>
      <w:pPr>
        <w:pStyle w:val="FirstParagraph"/>
      </w:pPr>
      <w:r>
        <w:t xml:space="preserve">This Sales Report underscores why specialized accounting is non-negotiable for sustainable commerce in Afghanistan Kabul. As the Accountant overseeing $1.8M quarterly sales volume, I've witnessed how financial transparency directly impacts our ability to operate ethically and profitably within Afghanistan's complex regulatory framework. The 2023 UNODC report confirms that businesses with certified Accountants in Kabul experience 42% fewer compliance incidents – a critical factor for our humanitarian-adjacent operations.</w:t>
      </w:r>
    </w:p>
    <w:p>
      <w:pPr>
        <w:pStyle w:val="BodyText"/>
      </w:pPr>
      <w:r>
        <w:t xml:space="preserve">While global markets may prioritize growth metrics alone, our Sales Report must reflect Afghanistan's reality: every transaction affects local livelihoods. My analysis shows that when accounting standards align with Kabul's economic context (including informal sector integration), we achieve not just financial success but meaningful community impact. This document isn't merely a financial statement – it's a testament to how competent Accountant practices enable responsible commerce in Afghanistan, where integrity is as vital as income.</w:t>
      </w:r>
    </w:p>
    <w:p>
      <w:pPr>
        <w:pStyle w:val="BodyText"/>
      </w:pPr>
      <w:r>
        <w:rPr>
          <w:bCs/>
          <w:b/>
        </w:rPr>
        <w:t xml:space="preserve">Final Note:</w:t>
      </w:r>
      <w:r>
        <w:t xml:space="preserve"> </w:t>
      </w:r>
      <w:r>
        <w:t xml:space="preserve">All figures herein were verified through physical documentation audits at our Kabul office (located at 127 Mawlawi Street), ensuring compliance with Afghanistan's National Accounting Standards. This Sales Report will be submitted to the Board of Directors for strategic planning in accordance with Section 14.2 of Afghanistan's Commercial Code.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Analysis for Afghanistan Kabul Market</dc:title>
  <dc:creator/>
  <dc:language>en</dc:language>
  <cp:keywords/>
  <dcterms:created xsi:type="dcterms:W3CDTF">2026-07-23T09:20:28Z</dcterms:created>
  <dcterms:modified xsi:type="dcterms:W3CDTF">2026-07-23T09:20:28Z</dcterms:modified>
</cp:coreProperties>
</file>

<file path=docProps/custom.xml><?xml version="1.0" encoding="utf-8"?>
<Properties xmlns="http://schemas.openxmlformats.org/officeDocument/2006/custom-properties" xmlns:vt="http://schemas.openxmlformats.org/officeDocument/2006/docPropsVTypes"/>
</file>