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Sydney</w:t>
      </w:r>
      <w:r>
        <w:t xml:space="preserve"> </w:t>
      </w:r>
      <w:r>
        <w:t xml:space="preserve">Sales</w:t>
      </w:r>
      <w:r>
        <w:t xml:space="preserve"> </w:t>
      </w:r>
      <w:r>
        <w:t xml:space="preserve">Report</w:t>
      </w:r>
      <w:r>
        <w:t xml:space="preserve"> </w:t>
      </w:r>
      <w:r>
        <w:t xml:space="preserve">-</w:t>
      </w:r>
      <w:r>
        <w:t xml:space="preserve"> </w:t>
      </w:r>
      <w:r>
        <w:t xml:space="preserve">Accounting</w:t>
      </w:r>
      <w:r>
        <w:t xml:space="preserve"> </w:t>
      </w:r>
      <w:r>
        <w:t xml:space="preserve">Services</w:t>
      </w:r>
    </w:p>
    <w:bookmarkStart w:id="28" w:name="australia-sydney-sales-report"/>
    <w:p>
      <w:pPr>
        <w:pStyle w:val="Heading1"/>
      </w:pPr>
      <w:r>
        <w:t xml:space="preserve">AUSTRALIA SYDNEY SALES REPORT</w:t>
      </w:r>
    </w:p>
    <w:bookmarkStart w:id="20" w:name="X4a2d9aba6e9b5715d86e63031c0af549d6faa67"/>
    <w:p>
      <w:pPr>
        <w:pStyle w:val="Heading2"/>
      </w:pPr>
      <w:r>
        <w:t xml:space="preserve">Accounting Services Performance Analysis - Q3 2023</w:t>
      </w:r>
    </w:p>
    <w:p>
      <w:pPr>
        <w:pStyle w:val="FirstParagraph"/>
      </w:pPr>
      <w:r>
        <w:t xml:space="preserve">Prepared For: Sydney Accounting Leadership Team</w:t>
      </w:r>
    </w:p>
    <w:p>
      <w:pPr>
        <w:pStyle w:val="BodyText"/>
      </w:pPr>
      <w:r>
        <w:t xml:space="preserve">Date: October 15,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accounting practice across Australia Sydney during Q3 2023. As a leading accounting firm serving the Sydney metropolitan area, we've achieved significant growth in key service lines while navigating dynamic regulatory changes specific to Australia's financial landscape. The report demonstrates how strategic client acquisition and tailored service offerings have positioned us for sustained success in the competitive Sydney market.</w:t>
      </w:r>
    </w:p>
    <w:bookmarkEnd w:id="21"/>
    <w:bookmarkStart w:id="22" w:name="key-performance-indicators"/>
    <w:p>
      <w:pPr>
        <w:pStyle w:val="Heading2"/>
      </w:pPr>
      <w:r>
        <w:t xml:space="preserve">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 (%)</w:t>
            </w:r>
          </w:p>
        </w:tc>
      </w:tr>
      <w:tr>
        <w:tc>
          <w:tcPr/>
          <w:p>
            <w:pPr>
              <w:pStyle w:val="Compact"/>
              <w:jc w:val="left"/>
            </w:pPr>
            <w:r>
              <w:t xml:space="preserve">New Client Acquisition (Sydney)</w:t>
            </w:r>
          </w:p>
        </w:tc>
        <w:tc>
          <w:tcPr/>
          <w:p>
            <w:pPr>
              <w:pStyle w:val="Compact"/>
              <w:jc w:val="left"/>
            </w:pPr>
            <w:r>
              <w:t xml:space="preserve">47</w:t>
            </w:r>
          </w:p>
        </w:tc>
        <w:tc>
          <w:tcPr/>
          <w:p>
            <w:pPr>
              <w:pStyle w:val="Compact"/>
              <w:jc w:val="left"/>
            </w:pPr>
            <w:r>
              <w:t xml:space="preserve">38</w:t>
            </w:r>
          </w:p>
        </w:tc>
        <w:tc>
          <w:tcPr/>
          <w:p>
            <w:pPr>
              <w:pStyle w:val="Compact"/>
              <w:jc w:val="left"/>
            </w:pPr>
            <w:r>
              <w:t xml:space="preserve">+23.7%</w:t>
            </w:r>
          </w:p>
        </w:tc>
      </w:tr>
      <w:tr>
        <w:tc>
          <w:tcPr/>
          <w:p>
            <w:pPr>
              <w:pStyle w:val="Compact"/>
              <w:jc w:val="left"/>
            </w:pPr>
            <w:r>
              <w:t xml:space="preserve">Total Revenue (AUD)</w:t>
            </w:r>
          </w:p>
        </w:tc>
        <w:tc>
          <w:tcPr/>
          <w:p>
            <w:pPr>
              <w:pStyle w:val="Compact"/>
              <w:jc w:val="left"/>
            </w:pPr>
            <w:r>
              <w:t xml:space="preserve">$1,245,000</w:t>
            </w:r>
          </w:p>
        </w:tc>
        <w:tc>
          <w:tcPr/>
          <w:p>
            <w:pPr>
              <w:pStyle w:val="Compact"/>
              <w:jc w:val="left"/>
            </w:pPr>
            <w:r>
              <w:t xml:space="preserve">$1,098,500</w:t>
            </w:r>
          </w:p>
        </w:tc>
        <w:tc>
          <w:tcPr/>
          <w:p>
            <w:pPr>
              <w:pStyle w:val="Compact"/>
              <w:jc w:val="left"/>
            </w:pPr>
            <w:r>
              <w:t xml:space="preserve">+13.3%</w:t>
            </w:r>
          </w:p>
        </w:tc>
      </w:tr>
      <w:tr>
        <w:tc>
          <w:tcPr/>
          <w:p>
            <w:pPr>
              <w:pStyle w:val="Compact"/>
              <w:jc w:val="left"/>
            </w:pPr>
            <w:r>
              <w:t xml:space="preserve">Client Retention Rate (Sydney)</w:t>
            </w:r>
          </w:p>
        </w:tc>
        <w:tc>
          <w:tcPr/>
          <w:p>
            <w:pPr>
              <w:pStyle w:val="Compact"/>
              <w:jc w:val="left"/>
            </w:pPr>
            <w:r>
              <w:t xml:space="preserve">92%</w:t>
            </w:r>
          </w:p>
        </w:tc>
        <w:tc>
          <w:tcPr/>
          <w:p>
            <w:pPr>
              <w:pStyle w:val="Compact"/>
              <w:jc w:val="left"/>
            </w:pPr>
            <w:r>
              <w:t xml:space="preserve">89%</w:t>
            </w:r>
          </w:p>
        </w:tc>
        <w:tc>
          <w:tcPr/>
          <w:p>
            <w:pPr>
              <w:pStyle w:val="Compact"/>
              <w:jc w:val="left"/>
            </w:pPr>
            <w:r>
              <w:t xml:space="preserve">+3.0 pts</w:t>
            </w:r>
          </w:p>
        </w:tc>
      </w:tr>
      <w:tr>
        <w:tc>
          <w:tcPr/>
          <w:p>
            <w:pPr>
              <w:pStyle w:val="Compact"/>
              <w:jc w:val="left"/>
            </w:pPr>
            <w:r>
              <w:t xml:space="preserve">New Service Adoption (e.g., BAS, Payroll)</w:t>
            </w:r>
          </w:p>
        </w:tc>
        <w:tc>
          <w:tcPr/>
          <w:p>
            <w:pPr>
              <w:pStyle w:val="Compact"/>
              <w:jc w:val="left"/>
            </w:pPr>
            <w:r>
              <w:t xml:space="preserve">68%</w:t>
            </w:r>
          </w:p>
        </w:tc>
        <w:tc>
          <w:tcPr/>
          <w:p>
            <w:pPr>
              <w:pStyle w:val="Compact"/>
              <w:jc w:val="left"/>
            </w:pPr>
            <w:r>
              <w:t xml:space="preserve">55%</w:t>
            </w:r>
          </w:p>
        </w:tc>
        <w:tc>
          <w:tcPr/>
          <w:p>
            <w:pPr>
              <w:pStyle w:val="Compact"/>
              <w:jc w:val="left"/>
            </w:pPr>
            <w:r>
              <w:t xml:space="preserve">+13.0 pts</w:t>
            </w:r>
          </w:p>
        </w:tc>
      </w:tr>
    </w:tbl>
    <w:bookmarkEnd w:id="22"/>
    <w:bookmarkStart w:id="23" w:name="sydney-market-analysis"/>
    <w:p>
      <w:pPr>
        <w:pStyle w:val="Heading2"/>
      </w:pPr>
      <w:r>
        <w:t xml:space="preserve">Sydney Market Analysis</w:t>
      </w:r>
    </w:p>
    <w:p>
      <w:pPr>
        <w:pStyle w:val="FirstParagraph"/>
      </w:pPr>
      <w:r>
        <w:t xml:space="preserve">Our Australia Sydney accounting practice has experienced remarkable growth driven by three strategic initiatives. First, we've capitalized on the increasing demand for GST-compliant financial systems among small businesses in the Greater Sydney region, particularly in hospitality and retail sectors that were previously underserved. Second, our tailored approach to Australian tax reforms (including recent changes to fringe benefits taxation) has positioned us as a trusted partner for local businesses navigating complex compliance requirements.</w:t>
      </w:r>
    </w:p>
    <w:p>
      <w:pPr>
        <w:pStyle w:val="BodyText"/>
      </w:pPr>
      <w:r>
        <w:t xml:space="preserve">As an accounting firm deeply embedded in Australia Sydney's economic ecosystem, we've observed distinct regional patterns. Client acquisition in the Inner West and Eastern Suburbs surged by 31% due to our new digital onboarding platform that meets Australian Consumer Law standards for financial service providers. Meanwhile, Parramatta-based SMEs demonstrated exceptional interest in our payroll services following the Fair Work Commission's wage increase announcements.</w:t>
      </w:r>
    </w:p>
    <w:bookmarkEnd w:id="23"/>
    <w:bookmarkStart w:id="24" w:name="client-acquisition-strategy"/>
    <w:p>
      <w:pPr>
        <w:pStyle w:val="Heading2"/>
      </w:pPr>
      <w:r>
        <w:t xml:space="preserve">Client Acquisition Strategy</w:t>
      </w:r>
    </w:p>
    <w:p>
      <w:pPr>
        <w:pStyle w:val="FirstParagraph"/>
      </w:pPr>
      <w:r>
        <w:t xml:space="preserve">Our Sales Report reveals that our targeted approach to client acquisition in Australia Sydney has been highly effective. We implemented a three-pronged strategy:</w:t>
      </w:r>
    </w:p>
    <w:p>
      <w:pPr>
        <w:numPr>
          <w:ilvl w:val="0"/>
          <w:numId w:val="1001"/>
        </w:numPr>
        <w:pStyle w:val="Compact"/>
      </w:pPr>
      <w:r>
        <w:rPr>
          <w:bCs/>
          <w:b/>
        </w:rPr>
        <w:t xml:space="preserve">Local Industry Partnerships:</w:t>
      </w:r>
      <w:r>
        <w:t xml:space="preserve"> </w:t>
      </w:r>
      <w:r>
        <w:t xml:space="preserve">Collaborated with 12 Sydney Chamber of Commerce events, generating qualified leads from hospitality and construction sectors.</w:t>
      </w:r>
    </w:p>
    <w:p>
      <w:pPr>
        <w:numPr>
          <w:ilvl w:val="0"/>
          <w:numId w:val="1001"/>
        </w:numPr>
        <w:pStyle w:val="Compact"/>
      </w:pPr>
      <w:r>
        <w:rPr>
          <w:bCs/>
          <w:b/>
        </w:rPr>
        <w:t xml:space="preserve">Regulatory Expertise Marketing:</w:t>
      </w:r>
      <w:r>
        <w:t xml:space="preserve"> </w:t>
      </w:r>
      <w:r>
        <w:t xml:space="preserve">Developed content addressing recent ATO changes (e.g., mandatory tax invoice requirements), positioning our firm as the go-to Accountant for compliance in Australia Sydney.</w:t>
      </w:r>
    </w:p>
    <w:p>
      <w:pPr>
        <w:numPr>
          <w:ilvl w:val="0"/>
          <w:numId w:val="1001"/>
        </w:numPr>
        <w:pStyle w:val="Compact"/>
      </w:pPr>
      <w:r>
        <w:rPr>
          <w:bCs/>
          <w:b/>
        </w:rPr>
        <w:t xml:space="preserve">Sydney-Specific Digital Campaigns:</w:t>
      </w:r>
      <w:r>
        <w:t xml:space="preserve"> </w:t>
      </w:r>
      <w:r>
        <w:t xml:space="preserve">Geo-targeted LinkedIn ads focusing on "Sydney Accounting Services" keywords, resulting in 27% lower client acquisition cost compared to national campaigns.</w:t>
      </w:r>
    </w:p>
    <w:p>
      <w:pPr>
        <w:pStyle w:val="FirstParagraph"/>
      </w:pPr>
      <w:r>
        <w:t xml:space="preserve">Notably, 68% of new clients were referred by existing Sydney-based businesses – a testament to our reputation as the premier Accountant for Australian SMEs operating in the metropolitan area. This referral rate exceeds national industry averages by 22%, reflecting our commitment to exceeding client expectations in Australia Sydney's competitive market.</w:t>
      </w:r>
    </w:p>
    <w:bookmarkEnd w:id="24"/>
    <w:bookmarkStart w:id="25" w:name="service-line-performance"/>
    <w:p>
      <w:pPr>
        <w:pStyle w:val="Heading2"/>
      </w:pPr>
      <w:r>
        <w:t xml:space="preserve">Service Line Performance</w:t>
      </w:r>
    </w:p>
    <w:p>
      <w:pPr>
        <w:pStyle w:val="FirstParagraph"/>
      </w:pPr>
      <w:r>
        <w:t xml:space="preserve">Our Sales Report highlights exceptional performance across all service lines, with particular strength in areas critical to Australia Sydney businesses:</w:t>
      </w:r>
    </w:p>
    <w:p>
      <w:pPr>
        <w:numPr>
          <w:ilvl w:val="0"/>
          <w:numId w:val="1002"/>
        </w:numPr>
        <w:pStyle w:val="Compact"/>
      </w:pPr>
      <w:r>
        <w:rPr>
          <w:bCs/>
          <w:b/>
        </w:rPr>
        <w:t xml:space="preserve">BAS and Tax Preparation:</w:t>
      </w:r>
      <w:r>
        <w:t xml:space="preserve"> </w:t>
      </w:r>
      <w:r>
        <w:t xml:space="preserve">41% revenue growth from Sydney clients, driven by demand for timely tax filings amid ATO audit initiatives.</w:t>
      </w:r>
    </w:p>
    <w:p>
      <w:pPr>
        <w:numPr>
          <w:ilvl w:val="0"/>
          <w:numId w:val="1002"/>
        </w:numPr>
        <w:pStyle w:val="Compact"/>
      </w:pPr>
      <w:r>
        <w:rPr>
          <w:bCs/>
          <w:b/>
        </w:rPr>
        <w:t xml:space="preserve">Payroll Services:</w:t>
      </w:r>
      <w:r>
        <w:t xml:space="preserve"> </w:t>
      </w:r>
      <w:r>
        <w:t xml:space="preserve">Surged 59% in Q3 as businesses implemented new Fair Work regulations – our Sydney team was first to offer compliance workshops.</w:t>
      </w:r>
    </w:p>
    <w:p>
      <w:pPr>
        <w:numPr>
          <w:ilvl w:val="0"/>
          <w:numId w:val="1002"/>
        </w:numPr>
        <w:pStyle w:val="Compact"/>
      </w:pPr>
      <w:r>
        <w:rPr>
          <w:bCs/>
          <w:b/>
        </w:rPr>
        <w:t xml:space="preserve">Business Advisory:</w:t>
      </w:r>
      <w:r>
        <w:t xml:space="preserve"> </w:t>
      </w:r>
      <w:r>
        <w:t xml:space="preserve">Achieved 28% growth through strategic partnerships with Sydney-based business consultants.</w:t>
      </w:r>
    </w:p>
    <w:p>
      <w:pPr>
        <w:pStyle w:val="FirstParagraph"/>
      </w:pPr>
      <w:r>
        <w:t xml:space="preserve">Crucially, the integration of cloud accounting platforms (Xero and MYOB) has become a differentiator in our Sales Report. Over 75% of new Sydney clients selected these solutions, directly contributing to our 34% increase in service retention rates. As an Accountant operating within Australia's digital transformation framework, we've positioned ourselves as innovators while maintaining strict adherence to Australian privacy standards (APP 11).</w:t>
      </w:r>
    </w:p>
    <w:bookmarkEnd w:id="25"/>
    <w:bookmarkStart w:id="26" w:name="challenges-and-strategic-response"/>
    <w:p>
      <w:pPr>
        <w:pStyle w:val="Heading2"/>
      </w:pPr>
      <w:r>
        <w:t xml:space="preserve">Challenges and Strategic Response</w:t>
      </w:r>
    </w:p>
    <w:p>
      <w:pPr>
        <w:pStyle w:val="FirstParagraph"/>
      </w:pPr>
      <w:r>
        <w:t xml:space="preserve">Despite strong performance, our Sydney market analysis identified challenges requiring strategic adjustment. The primary concern was the increasing regulatory complexity of Australia's tax landscape, particularly affecting small businesses with multi-state operations. In response to this challenge, we've:</w:t>
      </w:r>
    </w:p>
    <w:p>
      <w:pPr>
        <w:numPr>
          <w:ilvl w:val="0"/>
          <w:numId w:val="1003"/>
        </w:numPr>
        <w:pStyle w:val="Compact"/>
      </w:pPr>
      <w:r>
        <w:t xml:space="preserve">Expanded our Sydney team by 3 senior Accountants with specific GST expertise</w:t>
      </w:r>
    </w:p>
    <w:p>
      <w:pPr>
        <w:numPr>
          <w:ilvl w:val="0"/>
          <w:numId w:val="1003"/>
        </w:numPr>
        <w:pStyle w:val="Compact"/>
      </w:pPr>
      <w:r>
        <w:t xml:space="preserve">Developed a dedicated "Sydney Compliance Hub" offering free quarterly regulatory updates</w:t>
      </w:r>
    </w:p>
    <w:p>
      <w:pPr>
        <w:numPr>
          <w:ilvl w:val="0"/>
          <w:numId w:val="1003"/>
        </w:numPr>
        <w:pStyle w:val="Compact"/>
      </w:pPr>
      <w:r>
        <w:t xml:space="preserve">Implemented AI-powered tax projection tools to reduce client advisory time by 40%</w:t>
      </w:r>
    </w:p>
    <w:p>
      <w:pPr>
        <w:pStyle w:val="FirstParagraph"/>
      </w:pPr>
      <w:r>
        <w:t xml:space="preserve">This proactive approach directly addresses the pain points of Sydney businesses while reinforcing our position as the most reliable Accountant in Australia Sydney for navigating compliance challenges.</w:t>
      </w:r>
    </w:p>
    <w:bookmarkEnd w:id="26"/>
    <w:bookmarkStart w:id="27" w:name="future-outlook-and-strategic-priorities"/>
    <w:p>
      <w:pPr>
        <w:pStyle w:val="Heading2"/>
      </w:pPr>
      <w:r>
        <w:t xml:space="preserve">Future Outlook and Strategic Priorities</w:t>
      </w:r>
    </w:p>
    <w:p>
      <w:pPr>
        <w:pStyle w:val="FirstParagraph"/>
      </w:pPr>
      <w:r>
        <w:t xml:space="preserve">Based on current market momentum, our Sales Report projects continued growth in Australia Sydney through Q4 2023. We recommend the following strategic priorities:</w:t>
      </w:r>
    </w:p>
    <w:p>
      <w:pPr>
        <w:numPr>
          <w:ilvl w:val="0"/>
          <w:numId w:val="1004"/>
        </w:numPr>
        <w:pStyle w:val="Compact"/>
      </w:pPr>
      <w:r>
        <w:rPr>
          <w:bCs/>
          <w:b/>
        </w:rPr>
        <w:t xml:space="preserve">Expand Sydney Industry Specialization:</w:t>
      </w:r>
      <w:r>
        <w:t xml:space="preserve"> </w:t>
      </w:r>
      <w:r>
        <w:t xml:space="preserve">Develop sector-specific service packages for high-growth areas like tourism recovery (post-pandemic) and renewable energy startups in Western Sydney.</w:t>
      </w:r>
    </w:p>
    <w:p>
      <w:pPr>
        <w:numPr>
          <w:ilvl w:val="0"/>
          <w:numId w:val="1004"/>
        </w:numPr>
        <w:pStyle w:val="Compact"/>
      </w:pPr>
      <w:r>
        <w:rPr>
          <w:bCs/>
          <w:b/>
        </w:rPr>
        <w:t xml:space="preserve">Enhance Digital Client Portal:</w:t>
      </w:r>
      <w:r>
        <w:t xml:space="preserve"> </w:t>
      </w:r>
      <w:r>
        <w:t xml:space="preserve">Implement real-time financial dashboard capabilities meeting Australian data security standards (AS/NZS 5371).</w:t>
      </w:r>
    </w:p>
    <w:p>
      <w:pPr>
        <w:numPr>
          <w:ilvl w:val="0"/>
          <w:numId w:val="1004"/>
        </w:numPr>
        <w:pStyle w:val="Compact"/>
      </w:pPr>
      <w:r>
        <w:rPr>
          <w:bCs/>
          <w:b/>
        </w:rPr>
        <w:t xml:space="preserve">Sydney Community Engagement:</w:t>
      </w:r>
      <w:r>
        <w:t xml:space="preserve"> </w:t>
      </w:r>
      <w:r>
        <w:t xml:space="preserve">Partner with local councils on small business grants programs, positioning our firm as an integral part of Australia Sydney's economic fabric.</w:t>
      </w:r>
    </w:p>
    <w:p>
      <w:pPr>
        <w:pStyle w:val="FirstParagraph"/>
      </w:pPr>
      <w:r>
        <w:t xml:space="preserve">As we conclude this Sales Report, it's essential to recognize that our success in Australia Sydney stems from a deep understanding of the local market. Our commitment to being more than just an Accountant – but a strategic business partner – has driven client acquisition, retention, and revenue growth. This report confirms that our Sydney-based approach delivers measurable results for businesses navigating Australia's evolving financial landscape.</w:t>
      </w:r>
    </w:p>
    <w:p>
      <w:pPr>
        <w:pStyle w:val="BodyText"/>
      </w:pPr>
      <w:r>
        <w:t xml:space="preserve">"In the competitive Sydney market, excellence isn't optional – it's expected. Our Sales Report demonstrates how we've transformed compliance into competitive advantage for every Australian business we serve."</w:t>
      </w:r>
    </w:p>
    <w:p>
      <w:pPr>
        <w:pStyle w:val="BodyText"/>
      </w:pPr>
      <w:r>
        <w:rPr>
          <w:bCs/>
          <w:b/>
        </w:rPr>
        <w:t xml:space="preserve">Prepared By:</w:t>
      </w:r>
      <w:r>
        <w:t xml:space="preserve"> </w:t>
      </w:r>
      <w:r>
        <w:t xml:space="preserve">Sydney Accounting Strategy Department</w:t>
      </w:r>
    </w:p>
    <w:p>
      <w:pPr>
        <w:pStyle w:val="BodyText"/>
      </w:pPr>
      <w:r>
        <w:rPr>
          <w:bCs/>
          <w:b/>
        </w:rPr>
        <w:t xml:space="preserve">Approved By:</w:t>
      </w:r>
      <w:r>
        <w:t xml:space="preserve"> </w:t>
      </w:r>
      <w:r>
        <w:t xml:space="preserve">National Leadership, Australia Sydney Practice</w:t>
      </w:r>
    </w:p>
    <w:p>
      <w:pPr>
        <w:pStyle w:val="BodyText"/>
      </w:pPr>
      <w:r>
        <w:t xml:space="preserve">This Sales Report complies with Australian Financial Services License (AFSL) requirements and is specific to Australia Sydney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Sydney Sales Report - Accounting Services</dc:title>
  <dc:creator/>
  <dc:language>en</dc:language>
  <cp:keywords/>
  <dcterms:created xsi:type="dcterms:W3CDTF">2026-07-21T08:24:16Z</dcterms:created>
  <dcterms:modified xsi:type="dcterms:W3CDTF">2026-07-21T08:24:16Z</dcterms:modified>
</cp:coreProperties>
</file>

<file path=docProps/custom.xml><?xml version="1.0" encoding="utf-8"?>
<Properties xmlns="http://schemas.openxmlformats.org/officeDocument/2006/custom-properties" xmlns:vt="http://schemas.openxmlformats.org/officeDocument/2006/docPropsVTypes"/>
</file>