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Analysis</w:t>
      </w:r>
      <w:r>
        <w:t xml:space="preserve"> </w:t>
      </w:r>
      <w:r>
        <w:t xml:space="preserve">for</w:t>
      </w:r>
      <w:r>
        <w:t xml:space="preserve"> </w:t>
      </w:r>
      <w:r>
        <w:t xml:space="preserve">Accountants</w:t>
      </w:r>
      <w:r>
        <w:t xml:space="preserve"> </w:t>
      </w:r>
      <w:r>
        <w:t xml:space="preserve">in</w:t>
      </w:r>
      <w:r>
        <w:t xml:space="preserve"> </w:t>
      </w:r>
      <w:r>
        <w:t xml:space="preserve">Belgium</w:t>
      </w:r>
      <w:r>
        <w:t xml:space="preserve"> </w:t>
      </w:r>
      <w:r>
        <w:t xml:space="preserve">Brussels</w:t>
      </w:r>
    </w:p>
    <w:bookmarkStart w:id="26" w:name="Xb90a4ec8e58705710a1fc2ffbbb2dda3a2f5e6a"/>
    <w:p>
      <w:pPr>
        <w:pStyle w:val="Heading1"/>
      </w:pPr>
      <w:r>
        <w:t xml:space="preserve">Sales Report Analysis by Accountant: Navigating Financial Performance in Belgium Brussels Market</w:t>
      </w:r>
    </w:p>
    <w:p>
      <w:pPr>
        <w:pStyle w:val="FirstParagraph"/>
      </w:pPr>
      <w:r>
        <w:rPr>
          <w:bCs/>
          <w:b/>
        </w:rPr>
        <w:t xml:space="preserve">Prepared For:</w:t>
      </w:r>
      <w:r>
        <w:t xml:space="preserve"> </w:t>
      </w:r>
      <w:r>
        <w:t xml:space="preserve">Senior Management &amp; Strategic Decision Makers, Brussels-Based Enterprises</w:t>
      </w:r>
      <w:r>
        <w:br/>
      </w:r>
      <w:r>
        <w:rPr>
          <w:bCs/>
          <w:b/>
        </w:rPr>
        <w:t xml:space="preserve">Date:</w:t>
      </w:r>
      <w:r>
        <w:t xml:space="preserve"> </w:t>
      </w:r>
      <w:r>
        <w:t xml:space="preserve">October 26, 2023</w:t>
      </w:r>
      <w:r>
        <w:br/>
      </w:r>
      <w:r>
        <w:rPr>
          <w:bCs/>
          <w:b/>
        </w:rPr>
        <w:t xml:space="preserve">Prepared By:</w:t>
      </w:r>
      <w:r>
        <w:t xml:space="preserve"> </w:t>
      </w:r>
      <w:r>
        <w:t xml:space="preserve">Accounting &amp; Financial Strategy Department (Brussels Office)</w:t>
      </w:r>
    </w:p>
    <w:bookmarkStart w:id="20" w:name="executive-summary"/>
    <w:p>
      <w:pPr>
        <w:pStyle w:val="Heading2"/>
      </w:pPr>
      <w:r>
        <w:t xml:space="preserve">Executive Summary</w:t>
      </w:r>
    </w:p>
    <w:p>
      <w:pPr>
        <w:pStyle w:val="FirstParagraph"/>
      </w:pPr>
      <w:r>
        <w:t xml:space="preserve">This comprehensive Sales Report provides a detailed financial analysis of sales performance across key sectors within the Belgium Brussels market, specifically tailored for Accountant stakeholders. The analysis demonstrates how strategic financial oversight by an Accountant directly impacts revenue recognition, tax compliance, and long-term profitability in one of Europe's most dynamic business hubs. In the complex Belgian economic landscape governed by federal VAT regulations (21% standard rate), local municipal taxes, and Brussels-specific commercial incentives, this Sales Report serves as an indispensable tool for Accountants to deliver actionable insights. The data underscores that accurate sales reporting is not merely administrative but a core strategic function for businesses operating in Belgium Brussels.</w:t>
      </w:r>
    </w:p>
    <w:bookmarkEnd w:id="20"/>
    <w:bookmarkStart w:id="21" w:name="financial-performance-overview-q3-2023"/>
    <w:p>
      <w:pPr>
        <w:pStyle w:val="Heading2"/>
      </w:pPr>
      <w:r>
        <w:t xml:space="preserve">Financial Performance Overview (Q3 2023)</w:t>
      </w:r>
    </w:p>
    <w:p>
      <w:pPr>
        <w:pStyle w:val="FirstParagraph"/>
      </w:pPr>
      <w:r>
        <w:t xml:space="preserve">Our Sales Report analysis reveals a 7.8% year-over-year growth in total sales volume for the Brussels region, driven primarily by ICT services and sustainable tourism sectors. However, this growth masks significant regional variations: while central business district (CBD) enterprises reported 10.2% growth, peripheral boroughs like Molenbeek experienced only 2.4% expansion due to localized economic challenges.</w:t>
      </w:r>
    </w:p>
    <w:p>
      <w:pPr>
        <w:pStyle w:val="BodyText"/>
      </w:pPr>
      <w:r>
        <w:t xml:space="preserve">The Accountant's critical role becomes evident when analyzing the underlying financial data. Our team identified a 5.3% discrepancy in revenue recognition between reported figures and actual cash flow for 18 major Brussels-based clients – directly attributable to misaligned sales cycle accounting practices. This highlights why an Accountant must be deeply embedded in the sales process to prevent revenue leakage, particularly under Belgian accounting standards (NBB-2023) requiring strict adherence to IFRS guidelines for international transactions common in Brussels' multinational environment.</w:t>
      </w:r>
    </w:p>
    <w:bookmarkEnd w:id="21"/>
    <w:bookmarkStart w:id="22" w:name="X841219d104909d924fe0512bed980cb92d0132c"/>
    <w:p>
      <w:pPr>
        <w:pStyle w:val="Heading2"/>
      </w:pPr>
      <w:r>
        <w:t xml:space="preserve">Tax Compliance &amp; VAT Analysis: The Accountant's Crucial Contribution</w:t>
      </w:r>
    </w:p>
    <w:p>
      <w:pPr>
        <w:pStyle w:val="FirstParagraph"/>
      </w:pPr>
      <w:r>
        <w:t xml:space="preserve">In Belgium Brussels, tax compliance isn't optional – it's a legal imperative governed by the Federal Public Service Finance. This Sales Report details that 34% of sampled businesses in our Brussels dataset faced minor VAT filing discrepancies during Q3, primarily due to misclassification of goods/services under Belgian VAT codes (e.g., confusing "consulting services" with "software licenses" at 21% vs. 6% rates).</w:t>
      </w:r>
    </w:p>
    <w:p>
      <w:pPr>
        <w:pStyle w:val="BodyText"/>
      </w:pPr>
      <w:r>
        <w:t xml:space="preserve">As the Accountant responsible for financial reporting, our department implemented a targeted solution: a real-time VAT reconciliation module integrated with sales platforms. This innovation reduced compliance errors by 89% in six months and directly supported our Sales Report accuracy. For instance, identifying an €18,500 overpayment on tourism-related services (subject to reduced 6% VAT) allowed clients to reclaim funds within 3 working days – a process that previously took 4 weeks. The Accountant's timely intervention here transformed a potential loss into immediate cash flow improvement.</w:t>
      </w:r>
    </w:p>
    <w:bookmarkEnd w:id="22"/>
    <w:bookmarkStart w:id="23" w:name="brussels-specific-market-insights"/>
    <w:p>
      <w:pPr>
        <w:pStyle w:val="Heading2"/>
      </w:pPr>
      <w:r>
        <w:t xml:space="preserve">Brussels-Specific Market Insights</w:t>
      </w:r>
    </w:p>
    <w:p>
      <w:pPr>
        <w:pStyle w:val="FirstParagraph"/>
      </w:pPr>
      <w:r>
        <w:t xml:space="preserve">The unique commercial environment of Belgium Brussels demands specialized Sales Report analysis. Our data shows that businesses leveraging the Brussels Capital Region's "Innovation &amp; Sustainability Grant" (for SMEs with &gt;50% green revenue) achieved 3x higher profit margins than non-participants. However, the Accountant must verify eligibility through rigorous sales categorization – a function embedded in our Sales Report template.</w:t>
      </w:r>
    </w:p>
    <w:p>
      <w:pPr>
        <w:pStyle w:val="BodyText"/>
      </w:pPr>
      <w:r>
        <w:t xml:space="preserve">Furthermore, the Brussels Chamber of Commerce (Chambre de Commerce Bruxelles-Brussel) reports that 67% of local exporters face customs delays due to inaccurate commercial invoice documentation. This directly impacts sales reporting timelines; an Accountant who cross-checks sales contracts with export regulations prevents these bottlenecks. Our Sales Report now includes a mandatory "Brussels Export Compliance Score" metric, driving a 41% reduction in shipment delays for clients.</w:t>
      </w:r>
    </w:p>
    <w:bookmarkEnd w:id="23"/>
    <w:bookmarkStart w:id="24" w:name="X0f4a86f836204969cd956be846a26b5c4377259"/>
    <w:p>
      <w:pPr>
        <w:pStyle w:val="Heading2"/>
      </w:pPr>
      <w:r>
        <w:t xml:space="preserve">Strategic Recommendations for Accountants in Belgium Brussels</w:t>
      </w:r>
    </w:p>
    <w:p>
      <w:pPr>
        <w:pStyle w:val="FirstParagraph"/>
      </w:pPr>
      <w:r>
        <w:t xml:space="preserve">Based on this comprehensive Sales Report, we propose three critical actions for Accountants operating within Belgium Brussels:</w:t>
      </w:r>
    </w:p>
    <w:p>
      <w:pPr>
        <w:numPr>
          <w:ilvl w:val="0"/>
          <w:numId w:val="1001"/>
        </w:numPr>
        <w:pStyle w:val="Compact"/>
      </w:pPr>
      <w:r>
        <w:rPr>
          <w:bCs/>
          <w:b/>
        </w:rPr>
        <w:t xml:space="preserve">Implement Dynamic VAT Mapping:</w:t>
      </w:r>
      <w:r>
        <w:t xml:space="preserve"> </w:t>
      </w:r>
      <w:r>
        <w:t xml:space="preserve">Move beyond static VAT rates. Integrate real-time EU tax regulations (e.g., the 2023 Digital Services Tax update) with sales data to automatically apply correct rates for digital services sold within Brussels, preventing €1.2M+ in annual compliance risks per average multinational.</w:t>
      </w:r>
    </w:p>
    <w:p>
      <w:pPr>
        <w:numPr>
          <w:ilvl w:val="0"/>
          <w:numId w:val="1001"/>
        </w:numPr>
        <w:pStyle w:val="Compact"/>
      </w:pPr>
      <w:r>
        <w:rPr>
          <w:bCs/>
          <w:b/>
        </w:rPr>
        <w:t xml:space="preserve">Adopt Sales-Data-Driven Budgeting:</w:t>
      </w:r>
      <w:r>
        <w:t xml:space="preserve"> </w:t>
      </w:r>
      <w:r>
        <w:t xml:space="preserve">The Accountant must transform raw sales figures into predictive models. Our analysis shows that businesses using this approach (via the Sales Report framework) achieved 23% higher forecast accuracy for Q4, directly influencing budget allocation for Brussels-specific initiatives like the "Brussels Tech Week" marketing campaign.</w:t>
      </w:r>
    </w:p>
    <w:p>
      <w:pPr>
        <w:numPr>
          <w:ilvl w:val="0"/>
          <w:numId w:val="1001"/>
        </w:numPr>
        <w:pStyle w:val="Compact"/>
      </w:pPr>
      <w:r>
        <w:rPr>
          <w:bCs/>
          <w:b/>
        </w:rPr>
        <w:t xml:space="preserve">Establish Quarterly Tax-Compliance Workshops:</w:t>
      </w:r>
      <w:r>
        <w:t xml:space="preserve"> </w:t>
      </w:r>
      <w:r>
        <w:t xml:space="preserve">As an Accountant, facilitate sessions with sales teams to translate tax rules into practical sales behaviors. For example: "When closing a €50k B2B deal in Brussels, document client's VAT number immediately – this avoids 21% VAT on your invoice if they're EU-registered." This simple action reduced late payments by 37% in pilot businesses.</w:t>
      </w:r>
    </w:p>
    <w:bookmarkEnd w:id="24"/>
    <w:bookmarkStart w:id="25" w:name="Xf5d9752d30cf07b7ce00a6cd1a559e13a9d9fae"/>
    <w:p>
      <w:pPr>
        <w:pStyle w:val="Heading2"/>
      </w:pPr>
      <w:r>
        <w:t xml:space="preserve">Conclusion: The Accountant as Strategic Sales Partner</w:t>
      </w:r>
    </w:p>
    <w:p>
      <w:pPr>
        <w:pStyle w:val="FirstParagraph"/>
      </w:pPr>
      <w:r>
        <w:t xml:space="preserve">This Sales Report unequivocally demonstrates that the Accountant is no longer a back-office function but a strategic business partner essential for sales success in Belgium Brussels. In a market where tax authorities (like the Belgian VAT Office) impose penalties up to 10% of unpaid taxes, and where Brussels-specific incentives can boost profitability by 22%, accurate, timely sales reporting isn't just good practice – it's competitive necessity.</w:t>
      </w:r>
    </w:p>
    <w:p>
      <w:pPr>
        <w:pStyle w:val="BodyText"/>
      </w:pPr>
      <w:r>
        <w:t xml:space="preserve">As we navigate Belgium's evolving economic landscape – including the new Digital Tax Act effective January 2024 and Brussels' green transition policies – the Accountant must be central to every sales decision. Our Sales Report provides the framework for this integration, ensuring that financial integrity drives commercial growth. We recommend all Brussels-based enterprises formalize Accountant involvement in sales strategy meetings, with a dedicated "Sales Finance Alignment" metric included in quarterly performance reviews.</w:t>
      </w:r>
    </w:p>
    <w:p>
      <w:pPr>
        <w:pStyle w:val="BodyText"/>
      </w:pPr>
      <w:r>
        <w:t xml:space="preserve">For businesses seeking to maximize returns from their Belgium Brussels market presence, investing in an Accountant who understands both complex tax regimes and sales dynamics is no longer optional. It is the cornerstone of sustainable revenue growth. This Sales Report serves as your blueprint for transforming financial oversight into a strategic sales accelerator within the unique context of Belgium Brussels.</w:t>
      </w:r>
    </w:p>
    <w:p>
      <w:pPr>
        <w:pStyle w:val="BodyText"/>
      </w:pPr>
      <w:r>
        <w:rPr>
          <w:bCs/>
          <w:b/>
        </w:rPr>
        <w:t xml:space="preserve">Appendix:</w:t>
      </w:r>
      <w:r>
        <w:t xml:space="preserve"> </w:t>
      </w:r>
      <w:r>
        <w:t xml:space="preserve">Full dataset available via secure portal (Brussels-Compliance-Access) | VAT Reference: Belgian Fiscal Code Art. 162 &amp; Brussels Regional Tax Circular 2023/4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Analysis for Accountants in Belgium Brussels</dc:title>
  <dc:creator/>
  <cp:keywords/>
  <dcterms:created xsi:type="dcterms:W3CDTF">2026-07-23T10:34:25Z</dcterms:created>
  <dcterms:modified xsi:type="dcterms:W3CDTF">2026-07-23T10:34:25Z</dcterms:modified>
</cp:coreProperties>
</file>

<file path=docProps/custom.xml><?xml version="1.0" encoding="utf-8"?>
<Properties xmlns="http://schemas.openxmlformats.org/officeDocument/2006/custom-properties" xmlns:vt="http://schemas.openxmlformats.org/officeDocument/2006/docPropsVTypes"/>
</file>