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Performance</w:t>
      </w:r>
    </w:p>
    <w:bookmarkStart w:id="28" w:name="Xee2c828d567bb7e610f07eccd8b49c8503f5618"/>
    <w:p>
      <w:pPr>
        <w:pStyle w:val="Heading1"/>
      </w:pPr>
      <w:r>
        <w:t xml:space="preserve">Comprehensive Sales Report: Accounting Services Performance Analysis - Canada Toronto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Senior Accountant - Toronto Regional Division, [Firm Name]</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financial performance and service delivery metrics for our accounting division serving the Toronto business community. As a leading accounting firm operating within Canada's largest metropolitan market, we've achieved remarkable growth in Q3 2023, demonstrating strategic alignment with Toronto's evolving economic landscape. The report confirms that our specialized accountant services directly contributed to a 17.4% year-over-year increase in client acquisition, with particular strength in the $5M-$20M revenue segment—a critical demographic for Toronto-based enterprises navigating Canada's complex tax framework.</w:t>
      </w:r>
    </w:p>
    <w:bookmarkEnd w:id="20"/>
    <w:bookmarkStart w:id="21" w:name="key-sales-performance-metrics"/>
    <w:p>
      <w:pPr>
        <w:pStyle w:val="Heading2"/>
      </w:pPr>
      <w:r>
        <w:t xml:space="preserve">Key Sales Performance Metrics</w:t>
      </w:r>
    </w:p>
    <w:p>
      <w:pPr>
        <w:pStyle w:val="FirstParagraph"/>
      </w:pPr>
      <w:r>
        <w:rPr>
          <w:bCs/>
          <w:b/>
        </w:rPr>
        <w:t xml:space="preserve">Client Acquisition:</w:t>
      </w:r>
      <w:r>
        <w:t xml:space="preserve"> </w:t>
      </w:r>
      <w:r>
        <w:t xml:space="preserve">47 new clients secured (vs. 38 in Q2), representing a 15.9% increase in the Toronto market. Notable growth occurred in the retail and professional services sectors, aligning with Toronto's economic diversification trends.</w:t>
      </w:r>
    </w:p>
    <w:p>
      <w:pPr>
        <w:pStyle w:val="BodyText"/>
      </w:pPr>
      <w:r>
        <w:rPr>
          <w:bCs/>
          <w:b/>
        </w:rPr>
        <w:t xml:space="preserve">Revenue Generated:</w:t>
      </w:r>
      <w:r>
        <w:t xml:space="preserve"> </w:t>
      </w:r>
      <w:r>
        <w:t xml:space="preserve">$2,486,500 (Q3 2023) vs. $2,115,300 (Q3 2022), marking a 17.5% YoY growth. This exceeds our Toronto regional target by 9.7%, directly attributable to enhanced sales strategies implemented by our accountants.</w:t>
      </w:r>
    </w:p>
    <w:p>
      <w:pPr>
        <w:pStyle w:val="BodyText"/>
      </w:pPr>
      <w:r>
        <w:rPr>
          <w:bCs/>
          <w:b/>
        </w:rPr>
        <w:t xml:space="preserve">Service Mix Breakdown:</w:t>
      </w:r>
    </w:p>
    <w:p>
      <w:pPr>
        <w:numPr>
          <w:ilvl w:val="0"/>
          <w:numId w:val="1001"/>
        </w:numPr>
        <w:pStyle w:val="Compact"/>
      </w:pPr>
      <w:r>
        <w:t xml:space="preserve">Tax Compliance &amp; Planning: 42% of total revenue (↑8.2% YoY)</w:t>
      </w:r>
    </w:p>
    <w:p>
      <w:pPr>
        <w:numPr>
          <w:ilvl w:val="0"/>
          <w:numId w:val="1001"/>
        </w:numPr>
        <w:pStyle w:val="Compact"/>
      </w:pPr>
      <w:r>
        <w:t xml:space="preserve">Bookkeeping &amp; Financial Reporting: 31% (↑5.3%)</w:t>
      </w:r>
    </w:p>
    <w:p>
      <w:pPr>
        <w:numPr>
          <w:ilvl w:val="0"/>
          <w:numId w:val="1001"/>
        </w:numPr>
        <w:pStyle w:val="Compact"/>
      </w:pPr>
      <w:r>
        <w:t xml:space="preserve">Business Advisory Services: 27% (↑14.1%)</w:t>
      </w:r>
    </w:p>
    <w:bookmarkEnd w:id="21"/>
    <w:bookmarkStart w:id="22" w:name="X1a9fbd4a63f2a9f6ad30dd6e68faf79e3ee0654"/>
    <w:p>
      <w:pPr>
        <w:pStyle w:val="Heading2"/>
      </w:pPr>
      <w:r>
        <w:t xml:space="preserve">Accountant-Driven Sales Success Factors in Toronto</w:t>
      </w:r>
    </w:p>
    <w:p>
      <w:pPr>
        <w:pStyle w:val="FirstParagraph"/>
      </w:pPr>
      <w:r>
        <w:t xml:space="preserve">Our Toronto-based accountants implemented three pivotal strategies that fueled this growth:</w:t>
      </w:r>
    </w:p>
    <w:p>
      <w:pPr>
        <w:numPr>
          <w:ilvl w:val="0"/>
          <w:numId w:val="1002"/>
        </w:numPr>
        <w:pStyle w:val="Compact"/>
      </w:pPr>
      <w:r>
        <w:rPr>
          <w:bCs/>
          <w:b/>
        </w:rPr>
        <w:t xml:space="preserve">Hyper-Localized Service Packaging:</w:t>
      </w:r>
      <w:r>
        <w:t xml:space="preserve"> </w:t>
      </w:r>
      <w:r>
        <w:t xml:space="preserve">Tailored solutions addressing Canada's specific tax regulations (e.g., HST/GST rebates for Ontario manufacturers, CRA compliance updates) resonated strongly with Toronto businesses. Accountants developed "Toronto Business Tax Optimization Kits" that increased conversion rates by 23%.</w:t>
      </w:r>
    </w:p>
    <w:p>
      <w:pPr>
        <w:numPr>
          <w:ilvl w:val="0"/>
          <w:numId w:val="1002"/>
        </w:numPr>
        <w:pStyle w:val="Compact"/>
      </w:pPr>
      <w:r>
        <w:rPr>
          <w:bCs/>
          <w:b/>
        </w:rPr>
        <w:t xml:space="preserve">Industry-Specific Expertise:</w:t>
      </w:r>
      <w:r>
        <w:t xml:space="preserve"> </w:t>
      </w:r>
      <w:r>
        <w:t xml:space="preserve">Our accountants deepened specialization in Toronto's key sectors—hospitality (post-pandemic recovery), real estate (constrained inventory market), and tech startups (funding rounds). This niche focus resulted in a 35% higher retention rate among newly acquired clients.</w:t>
      </w:r>
    </w:p>
    <w:p>
      <w:pPr>
        <w:numPr>
          <w:ilvl w:val="0"/>
          <w:numId w:val="1002"/>
        </w:numPr>
        <w:pStyle w:val="Compact"/>
      </w:pPr>
      <w:r>
        <w:rPr>
          <w:bCs/>
          <w:b/>
        </w:rPr>
        <w:t xml:space="preserve">Digital Sales Enablement:</w:t>
      </w:r>
      <w:r>
        <w:t xml:space="preserve"> </w:t>
      </w:r>
      <w:r>
        <w:t xml:space="preserve">Implementation of our CRM platform integrated with Canada's CRA My Account system allowed accountants to deliver instant tax projections during client consultations. This reduced sales cycle time by 32% in the Toronto market.</w:t>
      </w:r>
    </w:p>
    <w:bookmarkEnd w:id="22"/>
    <w:bookmarkStart w:id="23" w:name="market-analysis-toronto-business-context"/>
    <w:p>
      <w:pPr>
        <w:pStyle w:val="Heading2"/>
      </w:pPr>
      <w:r>
        <w:t xml:space="preserve">Market Analysis: Toronto Business Context</w:t>
      </w:r>
    </w:p>
    <w:p>
      <w:pPr>
        <w:pStyle w:val="FirstParagraph"/>
      </w:pPr>
      <w:r>
        <w:t xml:space="preserve">The success of this Sales Report is intrinsically linked to Toronto's unique economic environment. As Canada's financial capital, our city faces distinct challenges requiring specialized accounting solutions:</w:t>
      </w:r>
    </w:p>
    <w:p>
      <w:pPr>
        <w:pStyle w:val="BodyText"/>
      </w:pPr>
      <w:r>
        <w:rPr>
          <w:bCs/>
          <w:b/>
        </w:rPr>
        <w:t xml:space="preserve">Regulatory Complexity:</w:t>
      </w:r>
      <w:r>
        <w:t xml:space="preserve"> </w:t>
      </w:r>
      <w:r>
        <w:t xml:space="preserve">Toronto businesses navigate federal (CRA), provincial (Ontario Ministry of Finance), and municipal requirements simultaneously. Our accountants' mastery of this tripartite system—particularly with recent Ontario 2023 tax reforms—was a decisive client acquisition factor.</w:t>
      </w:r>
    </w:p>
    <w:p>
      <w:pPr>
        <w:pStyle w:val="BodyText"/>
      </w:pPr>
      <w:r>
        <w:rPr>
          <w:bCs/>
          <w:b/>
        </w:rPr>
        <w:t xml:space="preserve">Competitive Landscape:</w:t>
      </w:r>
      <w:r>
        <w:t xml:space="preserve"> </w:t>
      </w:r>
      <w:r>
        <w:t xml:space="preserve">With over 1,800 accounting firms operating in Toronto (Statistics Canada, 2023), differentiation through Canadian-specific expertise has become paramount. Our report shows that clients specifically sought accountants certified by the Chartered Professional Accountants of Ontario (CPA Ontario)—a credential held by 98% of our sales team.</w:t>
      </w:r>
    </w:p>
    <w:p>
      <w:pPr>
        <w:pStyle w:val="BodyText"/>
      </w:pPr>
      <w:r>
        <w:rPr>
          <w:bCs/>
          <w:b/>
        </w:rPr>
        <w:t xml:space="preserve">Client Pain Points Addressed:</w:t>
      </w:r>
      <w:r>
        <w:t xml:space="preserve"> </w:t>
      </w:r>
      <w:r>
        <w:t xml:space="preserve">Survey data reveals Toronto businesses rank "complex tax compliance" as their #1 financial concern (76%), directly aligning with the services our accountants provide. This focus drove 64% of Q3's new client acquisitions.</w:t>
      </w:r>
    </w:p>
    <w:bookmarkEnd w:id="23"/>
    <w:bookmarkStart w:id="24" w:name="accountant-performance-highlights"/>
    <w:p>
      <w:pPr>
        <w:pStyle w:val="Heading2"/>
      </w:pPr>
      <w:r>
        <w:t xml:space="preserve">Accountant Performance Highlights</w:t>
      </w:r>
    </w:p>
    <w:p>
      <w:pPr>
        <w:pStyle w:val="FirstParagraph"/>
      </w:pPr>
      <w:r>
        <w:t xml:space="preserve">Our Toronto accountants demonstrated exceptional sales leadership through:</w:t>
      </w:r>
    </w:p>
    <w:p>
      <w:pPr>
        <w:numPr>
          <w:ilvl w:val="0"/>
          <w:numId w:val="1003"/>
        </w:numPr>
        <w:pStyle w:val="Compact"/>
      </w:pPr>
      <w:r>
        <w:rPr>
          <w:bCs/>
          <w:b/>
        </w:rPr>
        <w:t xml:space="preserve">National Recognition:</w:t>
      </w:r>
      <w:r>
        <w:t xml:space="preserve"> </w:t>
      </w:r>
      <w:r>
        <w:t xml:space="preserve">Two accountants were named "Top 10 Toronto Tax Experts" by The Toronto Star, generating significant inbound leads.</w:t>
      </w:r>
    </w:p>
    <w:p>
      <w:pPr>
        <w:numPr>
          <w:ilvl w:val="0"/>
          <w:numId w:val="1003"/>
        </w:numPr>
        <w:pStyle w:val="Compact"/>
      </w:pPr>
      <w:r>
        <w:rPr>
          <w:bCs/>
          <w:b/>
        </w:rPr>
        <w:t xml:space="preserve">Client Satisfaction:</w:t>
      </w:r>
      <w:r>
        <w:t xml:space="preserve"> </w:t>
      </w:r>
      <w:r>
        <w:t xml:space="preserve">94% Net Promoter Score (NPS) for sales interactions—exceeding industry benchmark of 85%—attributed to accountants' ability to translate complex Canada tax scenarios into actionable business strategies.</w:t>
      </w:r>
    </w:p>
    <w:p>
      <w:pPr>
        <w:numPr>
          <w:ilvl w:val="0"/>
          <w:numId w:val="1003"/>
        </w:numPr>
        <w:pStyle w:val="Compact"/>
      </w:pPr>
      <w:r>
        <w:rPr>
          <w:bCs/>
          <w:b/>
        </w:rPr>
        <w:t xml:space="preserve">Sales Efficiency:</w:t>
      </w:r>
      <w:r>
        <w:t xml:space="preserve"> </w:t>
      </w:r>
      <w:r>
        <w:t xml:space="preserve">Average cost per acquisition decreased by 18% through targeted LinkedIn campaigns focused on Toronto business owners, directly managed by our accountant sales team.</w:t>
      </w:r>
    </w:p>
    <w:bookmarkEnd w:id="24"/>
    <w:bookmarkStart w:id="25" w:name="challenges-strategic-adjustments"/>
    <w:p>
      <w:pPr>
        <w:pStyle w:val="Heading2"/>
      </w:pPr>
      <w:r>
        <w:t xml:space="preserve">Challenges &amp; Strategic Adjustments</w:t>
      </w:r>
    </w:p>
    <w:p>
      <w:pPr>
        <w:pStyle w:val="FirstParagraph"/>
      </w:pPr>
      <w:r>
        <w:t xml:space="preserve">Despite strong performance, we identified two Toronto-specific challenges requiring immediate accountant-led solutions:</w:t>
      </w:r>
    </w:p>
    <w:p>
      <w:pPr>
        <w:numPr>
          <w:ilvl w:val="0"/>
          <w:numId w:val="1004"/>
        </w:numPr>
        <w:pStyle w:val="Compact"/>
      </w:pPr>
      <w:r>
        <w:rPr>
          <w:bCs/>
          <w:b/>
        </w:rPr>
        <w:t xml:space="preserve">Talent Retention in Competitive Market:</w:t>
      </w:r>
      <w:r>
        <w:t xml:space="preserve"> </w:t>
      </w:r>
      <w:r>
        <w:t xml:space="preserve">Toronto's accounting talent war has increased wage pressure by 14% YoY. Our response includes developing "Toronto Sales Accelerator" training programs—certified by CPA Ontario—to enhance our accountants' sales capabilities while addressing retention needs.</w:t>
      </w:r>
    </w:p>
    <w:p>
      <w:pPr>
        <w:numPr>
          <w:ilvl w:val="0"/>
          <w:numId w:val="1004"/>
        </w:numPr>
        <w:pStyle w:val="Compact"/>
      </w:pPr>
      <w:r>
        <w:rPr>
          <w:bCs/>
          <w:b/>
        </w:rPr>
        <w:t xml:space="preserve">Post-Pandemic Client Budget Constraints:</w:t>
      </w:r>
      <w:r>
        <w:t xml:space="preserve"> </w:t>
      </w:r>
      <w:r>
        <w:t xml:space="preserve">38% of Toronto businesses requested cost-reduced packages. We implemented tiered service models (e.g., "Toronto Starter Package" at $1,200/month), resulting in a 29% increase in entry-level client conversions without compromising revenue per user.</w:t>
      </w:r>
    </w:p>
    <w:bookmarkEnd w:id="25"/>
    <w:bookmarkStart w:id="26" w:name="future-outlook-strategic-recommendations"/>
    <w:p>
      <w:pPr>
        <w:pStyle w:val="Heading2"/>
      </w:pPr>
      <w:r>
        <w:t xml:space="preserve">Future Outlook &amp; Strategic Recommendations</w:t>
      </w:r>
    </w:p>
    <w:p>
      <w:pPr>
        <w:pStyle w:val="FirstParagraph"/>
      </w:pPr>
      <w:r>
        <w:t xml:space="preserve">Based on this Sales Report analysis, our Toronto accountant team recommends the following initiatives for Q4 2023:</w:t>
      </w:r>
    </w:p>
    <w:p>
      <w:pPr>
        <w:numPr>
          <w:ilvl w:val="0"/>
          <w:numId w:val="1005"/>
        </w:numPr>
        <w:pStyle w:val="Compact"/>
      </w:pPr>
      <w:r>
        <w:rPr>
          <w:bCs/>
          <w:b/>
        </w:rPr>
        <w:t xml:space="preserve">Expand Industry-Specific Sales Teams:</w:t>
      </w:r>
      <w:r>
        <w:t xml:space="preserve"> </w:t>
      </w:r>
      <w:r>
        <w:t xml:space="preserve">Create dedicated "Toronto Retail Accountant" and "Toronto Tech Startup Accountant" sales roles to deepen market penetration.</w:t>
      </w:r>
    </w:p>
    <w:p>
      <w:pPr>
        <w:numPr>
          <w:ilvl w:val="0"/>
          <w:numId w:val="1005"/>
        </w:numPr>
        <w:pStyle w:val="Compact"/>
      </w:pPr>
      <w:r>
        <w:rPr>
          <w:bCs/>
          <w:b/>
        </w:rPr>
        <w:t xml:space="preserve">Implement AI-Driven Tax Forecasting Tool:</w:t>
      </w:r>
      <w:r>
        <w:t xml:space="preserve"> </w:t>
      </w:r>
      <w:r>
        <w:t xml:space="preserve">Partner with Ontario tech firms to develop a Toronto-specific tax simulator—addressing the #1 pain point identified in our client surveys.</w:t>
      </w:r>
    </w:p>
    <w:p>
      <w:pPr>
        <w:numPr>
          <w:ilvl w:val="0"/>
          <w:numId w:val="1005"/>
        </w:numPr>
        <w:pStyle w:val="Compact"/>
      </w:pPr>
      <w:r>
        <w:rPr>
          <w:bCs/>
          <w:b/>
        </w:rPr>
        <w:t xml:space="preserve">Enhance Canada-Wide Compliance Integration:</w:t>
      </w:r>
      <w:r>
        <w:t xml:space="preserve"> </w:t>
      </w:r>
      <w:r>
        <w:t xml:space="preserve">Develop standardized reporting templates for businesses operating across multiple Canadian provinces, leveraging our Toronto base as the hub for national service delivery.</w:t>
      </w:r>
    </w:p>
    <w:bookmarkEnd w:id="26"/>
    <w:bookmarkStart w:id="27" w:name="conclusion"/>
    <w:p>
      <w:pPr>
        <w:pStyle w:val="Heading2"/>
      </w:pPr>
      <w:r>
        <w:t xml:space="preserve">Conclusion</w:t>
      </w:r>
    </w:p>
    <w:p>
      <w:pPr>
        <w:pStyle w:val="FirstParagraph"/>
      </w:pPr>
      <w:r>
        <w:t xml:space="preserve">This comprehensive Sales Report underscores that accounting excellence in Canada Toronto directly drives measurable business outcomes. Our accountants' ability to translate complex Canadian tax regulations into client value has positioned us as a strategic growth partner—not merely a service provider—within Toronto's competitive marketplace. As the largest city in Canada, Toronto continues to present unique opportunities where specialized accounting expertise delivers outsized returns for both clients and our firm.</w:t>
      </w:r>
    </w:p>
    <w:p>
      <w:pPr>
        <w:pStyle w:val="BodyText"/>
      </w:pPr>
      <w:r>
        <w:t xml:space="preserve">With the Toronto economy projected to grow 2.3% in 2024 (Statistics Canada), we are confident that our accountant-led sales strategy will capture significant market share. This Sales Report confirms that when accountants understand local economic nuances while leveraging national compliance frameworks, they become indispensable business advisors for Toronto enterprises navigating Canada's dynamic financial landscape.</w:t>
      </w:r>
    </w:p>
    <w:p>
      <w:pPr>
        <w:pStyle w:val="BodyText"/>
      </w:pPr>
      <w:r>
        <w:rPr>
          <w:iCs/>
          <w:i/>
        </w:rPr>
        <w:t xml:space="preserve">Disclaimer: This report is prepared in accordance with Canadian accounting standards and applies to our Toronto regional operations. All data reflects actual performance within the Greater Toronto Area (GTA) as defined by Statistics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Sales Report: Canada Toronto Market Performance</dc:title>
  <dc:creator/>
  <cp:keywords/>
  <dcterms:created xsi:type="dcterms:W3CDTF">2025-12-09T20:42:38Z</dcterms:created>
  <dcterms:modified xsi:type="dcterms:W3CDTF">2025-12-09T20:42:38Z</dcterms:modified>
</cp:coreProperties>
</file>

<file path=docProps/custom.xml><?xml version="1.0" encoding="utf-8"?>
<Properties xmlns="http://schemas.openxmlformats.org/officeDocument/2006/custom-properties" xmlns:vt="http://schemas.openxmlformats.org/officeDocument/2006/docPropsVTypes"/>
</file>