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Accounting</w:t>
      </w:r>
      <w:r>
        <w:t xml:space="preserve"> </w:t>
      </w:r>
      <w:r>
        <w:t xml:space="preserve">Services</w:t>
      </w:r>
      <w:r>
        <w:t xml:space="preserve"> </w:t>
      </w:r>
      <w:r>
        <w:t xml:space="preserve">in</w:t>
      </w:r>
      <w:r>
        <w:t xml:space="preserve"> </w:t>
      </w:r>
      <w:r>
        <w:t xml:space="preserve">Canada</w:t>
      </w:r>
      <w:r>
        <w:t xml:space="preserve"> </w:t>
      </w:r>
      <w:r>
        <w:t xml:space="preserve">Vancouver</w:t>
      </w:r>
    </w:p>
    <w:p>
      <w:pPr>
        <w:pStyle w:val="FirstParagraph"/>
      </w:pPr>
      <w:r>
        <w:t xml:space="preserve">ANNUAL SALES REPORT: ACCOUNTING SERVICES PERFORMANCE IN CANADA VANCOUVER MARKET</w:t>
      </w:r>
    </w:p>
    <w:bookmarkStart w:id="20" w:name="executive-summary"/>
    <w:p>
      <w:pPr>
        <w:pStyle w:val="Heading2"/>
      </w:pPr>
      <w:r>
        <w:t xml:space="preserve">Executive Summary</w:t>
      </w:r>
    </w:p>
    <w:p>
      <w:pPr>
        <w:pStyle w:val="FirstParagraph"/>
      </w:pPr>
      <w:r>
        <w:t xml:space="preserve">This comprehensive Sales Report details the performance of accounting services across Vancouver, Canada during the fiscal year 2023-2024. As a premier accounting firm operating within Canada's most dynamic economic hub, our Vancouver office has delivered exceptional results through strategic service expansion and client-centric solutions. The report confirms that our Accountant team achieved a 17.3% revenue growth compared to the previous year, surpassing regional market averages by 4.2 percentage points. This success underscores the critical role of specialized accounting services in supporting Vancouver's diverse business landscape—from emerging tech startups in False Creek to established maritime enterprises along the waterfront.</w:t>
      </w:r>
    </w:p>
    <w:p>
      <w:pPr>
        <w:pStyle w:val="BodyText"/>
      </w:pPr>
      <w:r>
        <w:rPr>
          <w:bCs/>
          <w:b/>
        </w:rPr>
        <w:t xml:space="preserve">Key Achievement:</w:t>
      </w:r>
      <w:r>
        <w:t xml:space="preserve"> </w:t>
      </w:r>
      <w:r>
        <w:t xml:space="preserve">For the first time in our Canadian operations, Vancouver-based Accountant teams secured 32 new enterprise clients within the technology sector alone, representing a 29% increase from 2022. This growth directly aligns with Canada's federal tax incentives for innovation-driven businesses.</w:t>
      </w:r>
    </w:p>
    <w:bookmarkEnd w:id="20"/>
    <w:bookmarkStart w:id="21" w:name="Xa2e5b53636311ae266f3d2144000a72f03bee24"/>
    <w:p>
      <w:pPr>
        <w:pStyle w:val="Heading2"/>
      </w:pPr>
      <w:r>
        <w:t xml:space="preserve">Market Context: Vancouver's Unique Accounting Landscape</w:t>
      </w:r>
    </w:p>
    <w:p>
      <w:pPr>
        <w:pStyle w:val="FirstParagraph"/>
      </w:pPr>
      <w:r>
        <w:t xml:space="preserve">Vancouver, British Columbia, operates within a complex economic ecosystem that demands highly specialized accounting expertise. As Canada's third-largest metropolitan area and a global hub for international trade and technology, the local market presents distinct challenges requiring nuanced financial strategies. Our Sales Report analysis reveals that 68% of Vancouver businesses prioritize tax optimization within their first-year financial planning—significantly higher than the national average of 52%. This trend directly influences our Accountant service offerings.</w:t>
      </w:r>
    </w:p>
    <w:p>
      <w:pPr>
        <w:pStyle w:val="BodyText"/>
      </w:pPr>
      <w:r>
        <w:t xml:space="preserve">Canada's recent introduction of the Climate Action Incentive (CAI) program has created new revenue streams for accounting professionals. Vancouver's Accountant teams have become indispensable in helping clients navigate these changes, with 74% of municipal-level filings now requiring specialized environmental tax advisory services—a service category we've expanded to meet regional demand.</w:t>
      </w:r>
    </w:p>
    <w:p>
      <w:pPr>
        <w:pStyle w:val="BodyText"/>
      </w:pPr>
      <w:r>
        <w:rPr>
          <w:bCs/>
          <w:b/>
        </w:rPr>
        <w:t xml:space="preserve">Regional Insight:</w:t>
      </w:r>
      <w:r>
        <w:t xml:space="preserve"> </w:t>
      </w:r>
      <w:r>
        <w:t xml:space="preserve">Vancouver's high cost of living (22% above national average) necessitates sophisticated payroll and benefits accounting solutions. Our Accountant team reported a 35% surge in demand for 'Cost of Living Adjusted Compensation Structuring' services during Q3 2023.</w:t>
      </w:r>
    </w:p>
    <w:bookmarkEnd w:id="21"/>
    <w:bookmarkStart w:id="22" w:name="Xbc7dec8f4c25c7b9af45d686982de5d188779aa"/>
    <w:p>
      <w:pPr>
        <w:pStyle w:val="Heading2"/>
      </w:pPr>
      <w:r>
        <w:t xml:space="preserve">Sales Performance Breakdown: Vancouver-Specific Metrics</w:t>
      </w:r>
    </w:p>
    <w:p>
      <w:pPr>
        <w:pStyle w:val="FirstParagraph"/>
      </w:pPr>
      <w:r>
        <w:t xml:space="preserve">Our Sales Report quantifies performance across five core service lines tailored to Canada Vancouver's economy:</w:t>
      </w:r>
    </w:p>
    <w:p>
      <w:pPr>
        <w:pStyle w:val="BodyText"/>
      </w:pPr>
      <w:r>
        <w:t xml:space="preserve">Service Line</w:t>
      </w:r>
    </w:p>
    <w:bookmarkEnd w:id="22"/>
    <w:p>
      <w:pPr>
        <w:pStyle w:val="BodyText"/>
      </w:pPr>
      <w:r>
        <w:t xml:space="preserve">2022 Revenue ($)</w:t>
      </w:r>
    </w:p>
    <w:p>
      <w:pPr>
        <w:pStyle w:val="BodyText"/>
      </w:pPr>
      <w:r>
        <w:t xml:space="preserve">2023 Revenue ($)</w:t>
      </w:r>
    </w:p>
    <w:p>
      <w:pPr>
        <w:pStyle w:val="BodyText"/>
      </w:pPr>
      <w:r>
        <w:t xml:space="preserve">Growth Rate</w:t>
      </w:r>
    </w:p>
    <w:p>
      <w:pPr>
        <w:pStyle w:val="BodyText"/>
      </w:pPr>
      <w:r>
        <w:t xml:space="preserve">Vancouver Market Share</w:t>
      </w:r>
    </w:p>
    <w:p>
      <w:pPr>
        <w:pStyle w:val="BodyText"/>
      </w:pPr>
      <w:r>
        <w:t xml:space="preserve">Tax Strategy (Corporate &amp; Personal)</w:t>
      </w:r>
    </w:p>
    <w:p>
      <w:pPr>
        <w:pStyle w:val="BodyText"/>
      </w:pPr>
      <w:r>
        <w:t xml:space="preserve">1,850,000</w:t>
      </w:r>
    </w:p>
    <w:p>
      <w:pPr>
        <w:pStyle w:val="BodyText"/>
      </w:pPr>
      <w:r>
        <w:t xml:space="preserve">2,214,500</w:t>
      </w:r>
    </w:p>
    <w:p>
      <w:pPr>
        <w:pStyle w:val="BodyText"/>
      </w:pPr>
      <w:r>
        <w:t xml:space="preserve">19.7%</w:t>
      </w:r>
    </w:p>
    <w:p>
      <w:pPr>
        <w:pStyle w:val="BodyText"/>
      </w:pPr>
      <w:r>
        <w:t xml:space="preserve">34.6%</w:t>
      </w:r>
    </w:p>
    <w:p>
      <w:pPr>
        <w:pStyle w:val="BodyText"/>
      </w:pPr>
      <w:r>
        <w:t xml:space="preserve">Tech Startup Financial Structuring</w:t>
      </w:r>
    </w:p>
    <w:p>
      <w:pPr>
        <w:pStyle w:val="BodyText"/>
      </w:pPr>
      <w:r>
        <w:t xml:space="preserve">875,000</w:t>
      </w:r>
    </w:p>
    <w:p>
      <w:pPr>
        <w:pStyle w:val="BodyText"/>
      </w:pPr>
      <w:r>
        <w:t xml:space="preserve">&lt;</w:t>
      </w:r>
    </w:p>
    <w:p>
      <w:pPr>
        <w:pStyle w:val="BodyText"/>
      </w:pPr>
      <w:r>
        <w:t xml:space="preserve">1,235,200</w:t>
      </w:r>
    </w:p>
    <w:p>
      <w:pPr>
        <w:pStyle w:val="BodyText"/>
      </w:pPr>
      <w:r>
        <w:t xml:space="preserve">41.2%</w:t>
      </w:r>
    </w:p>
    <w:p>
      <w:pPr>
        <w:pStyle w:val="BodyText"/>
      </w:pPr>
      <w:r>
        <w:t xml:space="preserve">47.1%</w:t>
      </w:r>
    </w:p>
    <w:p>
      <w:pPr>
        <w:pStyle w:val="BodyText"/>
      </w:pPr>
      <w:r>
        <w:t xml:space="preserve">Municipal Compliance (BC &amp; Metro)</w:t>
      </w:r>
    </w:p>
    <w:p>
      <w:pPr>
        <w:pStyle w:val="BodyText"/>
      </w:pPr>
      <w:r>
        <w:t xml:space="preserve">Specialized Vancouver Service</w:t>
      </w:r>
    </w:p>
    <w:p>
      <w:pPr>
        <w:pStyle w:val="BodyText"/>
      </w:pPr>
      <w:r>
        <w:t xml:space="preserve">58.3%</w:t>
      </w:r>
    </w:p>
    <w:p>
      <w:pPr>
        <w:pStyle w:val="BodyText"/>
      </w:pPr>
      <w:r>
        <w:t xml:space="preserve">International Trade Accounting</w:t>
      </w:r>
    </w:p>
    <w:p>
      <w:pPr>
        <w:pStyle w:val="BodyText"/>
      </w:pPr>
      <w:r>
        <w:t xml:space="preserve">1,120,000</w:t>
      </w:r>
    </w:p>
    <w:p>
      <w:pPr>
        <w:pStyle w:val="BodyText"/>
      </w:pPr>
      <w:r>
        <w:t xml:space="preserve">1,467,800</w:t>
      </w:r>
    </w:p>
    <w:p>
      <w:pPr>
        <w:pStyle w:val="BodyText"/>
      </w:pPr>
      <w:r>
        <w:t xml:space="preserve">31.1%</w:t>
      </w:r>
    </w:p>
    <w:p>
      <w:pPr>
        <w:pStyle w:val="BodyText"/>
      </w:pPr>
      <w:r>
        <w:t xml:space="preserve">Leading Market Share (63.7%)</w:t>
      </w:r>
    </w:p>
    <w:p>
      <w:pPr>
        <w:pStyle w:val="BodyText"/>
      </w:pPr>
      <w:r>
        <w:t xml:space="preserve">E-Commerce Tax Management</w:t>
      </w:r>
    </w:p>
    <w:p>
      <w:pPr>
        <w:pStyle w:val="BodyText"/>
      </w:pPr>
      <w:r>
        <w:t xml:space="preserve">Emerging Vancouver Niche</w:t>
      </w:r>
    </w:p>
    <w:p>
      <w:pPr>
        <w:pStyle w:val="BodyText"/>
      </w:pPr>
      <w:r>
        <w:t xml:space="preserve">42.9%</w:t>
      </w:r>
    </w:p>
    <w:p>
      <w:pPr>
        <w:pStyle w:val="BodyText"/>
      </w:pPr>
      <w:r>
        <w:t xml:space="preserve">The data confirms that our Accountant team's specialization in Canada Vancouver's regulatory environment has been pivotal. The 58.3% market share in municipal compliance reflects our deep understanding of the City of Vancouver's specific requirements—particularly regarding the new Sustainable Communities Tax Credit program.</w:t>
      </w:r>
    </w:p>
    <w:bookmarkStart w:id="26" w:name="X5cea64e46c44245e04791cebf8ad4516e8d4ede"/>
    <w:p>
      <w:pPr>
        <w:pStyle w:val="Heading2"/>
      </w:pPr>
      <w:r>
        <w:t xml:space="preserve">Client Success Stories: Accounting Excellence in Action</w:t>
      </w:r>
    </w:p>
    <w:p>
      <w:pPr>
        <w:pStyle w:val="FirstParagraph"/>
      </w:pPr>
      <w:r>
        <w:t xml:space="preserve">This Sales Report highlights three pivotal engagements that exemplify our Accountant team's impact on Vancouver businesses:</w:t>
      </w:r>
    </w:p>
    <w:bookmarkStart w:id="23" w:name="tech-startup-acceleration-vancouver-2023"/>
    <w:p>
      <w:pPr>
        <w:pStyle w:val="Heading3"/>
      </w:pPr>
      <w:r>
        <w:t xml:space="preserve">1. Tech Startup Acceleration (Vancouver, 2023)</w:t>
      </w:r>
    </w:p>
    <w:p>
      <w:pPr>
        <w:pStyle w:val="FirstParagraph"/>
      </w:pPr>
      <w:r>
        <w:t xml:space="preserve">A local AI startup secured $8M in Series A funding after our Accountant team implemented a tax-efficient equity structure aligned with Canada's Scientific Research and Experimental Development (SR&amp;ED) program. This resulted in an immediate $1.2M tax savings—critical for their rapid expansion within the Canada Vancouver innovation ecosystem.</w:t>
      </w:r>
    </w:p>
    <w:bookmarkEnd w:id="23"/>
    <w:bookmarkStart w:id="24" w:name="Xcba1613e3e11a467c41eb62ea400d35dbf38784"/>
    <w:p>
      <w:pPr>
        <w:pStyle w:val="Heading3"/>
      </w:pPr>
      <w:r>
        <w:t xml:space="preserve">2. Maritime Trade Compliance (Port of Vancouver)</w:t>
      </w:r>
    </w:p>
    <w:p>
      <w:pPr>
        <w:pStyle w:val="FirstParagraph"/>
      </w:pPr>
      <w:r>
        <w:t xml:space="preserve">We redesigned accounting protocols for a major shipping logistics firm to comply with Canada's updated customs regulations (C-47 Bill), eliminating $450K in potential penalties and streamlining cross-border transactions for their 120+ vessel operations across the Pacific Rim.</w:t>
      </w:r>
    </w:p>
    <w:bookmarkEnd w:id="24"/>
    <w:bookmarkStart w:id="25" w:name="sustainable-business-transition"/>
    <w:p>
      <w:pPr>
        <w:pStyle w:val="Heading3"/>
      </w:pPr>
      <w:r>
        <w:t xml:space="preserve">3. Sustainable Business Transition</w:t>
      </w:r>
    </w:p>
    <w:p>
      <w:pPr>
        <w:pStyle w:val="FirstParagraph"/>
      </w:pPr>
      <w:r>
        <w:t xml:space="preserve">Our Accountant team developed a carbon credit accounting framework for a Vancouver-based sustainable fashion manufacturer, enabling them to access Canada's new Emissions Reduction Fund and achieve 76% cost recovery on environmental initiatives—directly contributing to their net-zero goal by 2030.</w:t>
      </w:r>
    </w:p>
    <w:p>
      <w:pPr>
        <w:pStyle w:val="BodyText"/>
      </w:pPr>
      <w:r>
        <w:rPr>
          <w:bCs/>
          <w:b/>
        </w:rPr>
        <w:t xml:space="preserve">Client Testimonial:</w:t>
      </w:r>
      <w:r>
        <w:t xml:space="preserve"> </w:t>
      </w:r>
      <w:r>
        <w:t xml:space="preserve">"Their Vancouver-specific knowledge transformed our accounting from a compliance burden to a strategic asset. The Accountant team understood Canadian tax nuances that national firms overlooked." – CEO, Pacific Coast Renewable Energy (Vancouver)</w:t>
      </w:r>
    </w:p>
    <w:bookmarkEnd w:id="25"/>
    <w:bookmarkEnd w:id="26"/>
    <w:bookmarkStart w:id="27" w:name="X0f3a946394795e5922aec826d1ba8549205bc7b"/>
    <w:p>
      <w:pPr>
        <w:pStyle w:val="Heading2"/>
      </w:pPr>
      <w:r>
        <w:t xml:space="preserve">Challenges and Strategic Opportunities in Canada Vancouver</w:t>
      </w:r>
    </w:p>
    <w:p>
      <w:pPr>
        <w:pStyle w:val="FirstParagraph"/>
      </w:pPr>
      <w:r>
        <w:t xml:space="preserve">Our Sales Report identifies critical challenges requiring targeted solutions for Vancouver's accounting market:</w:t>
      </w:r>
    </w:p>
    <w:p>
      <w:pPr>
        <w:numPr>
          <w:ilvl w:val="0"/>
          <w:numId w:val="1001"/>
        </w:numPr>
        <w:pStyle w:val="Compact"/>
      </w:pPr>
      <w:r>
        <w:rPr>
          <w:bCs/>
          <w:b/>
        </w:rPr>
        <w:t xml:space="preserve">Rapidly Evolving Regulations:</w:t>
      </w:r>
      <w:r>
        <w:t xml:space="preserve"> </w:t>
      </w:r>
      <w:r>
        <w:t xml:space="preserve">BC's new Consumer Protection Act amendments require constant service adaptation – our Accountant team now conducts bi-monthly regulatory workshops for clients.</w:t>
      </w:r>
    </w:p>
    <w:p>
      <w:pPr>
        <w:numPr>
          <w:ilvl w:val="0"/>
          <w:numId w:val="1001"/>
        </w:numPr>
        <w:pStyle w:val="Compact"/>
      </w:pPr>
      <w:r>
        <w:rPr>
          <w:bCs/>
          <w:b/>
        </w:rPr>
        <w:t xml:space="preserve">Talent Shortage in Specialized Accounting:</w:t>
      </w:r>
      <w:r>
        <w:t xml:space="preserve"> </w:t>
      </w:r>
      <w:r>
        <w:t xml:space="preserve">Vancouver has a 15% deficit in certified accountants with international trade expertise, driving our partnership with UBC Sauder School of Business for targeted recruitment.</w:t>
      </w:r>
    </w:p>
    <w:p>
      <w:pPr>
        <w:numPr>
          <w:ilvl w:val="0"/>
          <w:numId w:val="1001"/>
        </w:numPr>
        <w:pStyle w:val="Compact"/>
      </w:pPr>
      <w:r>
        <w:rPr>
          <w:bCs/>
          <w:b/>
        </w:rPr>
        <w:t xml:space="preserve">Climate-Driven Financial Reporting:</w:t>
      </w:r>
      <w:r>
        <w:t xml:space="preserve"> </w:t>
      </w:r>
      <w:r>
        <w:t xml:space="preserve">With Canada's new climate disclosure regulations (NI 509), we've developed Vancouver-specific carbon accounting templates adopted by 27% of our client base.</w:t>
      </w:r>
    </w:p>
    <w:p>
      <w:pPr>
        <w:pStyle w:val="FirstParagraph"/>
      </w:pPr>
      <w:r>
        <w:t xml:space="preserve">The most significant opportunity lies in serving Canada's growing green economy. Vancouver accounts for 31% of all Canadian cleantech startups, creating a $480M annual demand for specialized accounting services – an area where our Accountant team has already captured 22% market share.</w:t>
      </w:r>
    </w:p>
    <w:bookmarkEnd w:id="27"/>
    <w:bookmarkStart w:id="28" w:name="X1b90d3ef34ae43302be27e5abed48adb2ff59b2"/>
    <w:p>
      <w:pPr>
        <w:pStyle w:val="Heading2"/>
      </w:pPr>
      <w:r>
        <w:t xml:space="preserve">Strategic Outlook: Advancing Accounting Excellence in Canada Vancouver</w:t>
      </w:r>
    </w:p>
    <w:p>
      <w:pPr>
        <w:pStyle w:val="FirstParagraph"/>
      </w:pPr>
      <w:r>
        <w:t xml:space="preserve">Based on this Sales Report, we recommend three priority initiatives for 2024-2025:</w:t>
      </w:r>
    </w:p>
    <w:p>
      <w:pPr>
        <w:numPr>
          <w:ilvl w:val="0"/>
          <w:numId w:val="1002"/>
        </w:numPr>
        <w:pStyle w:val="Compact"/>
      </w:pPr>
      <w:r>
        <w:rPr>
          <w:bCs/>
          <w:b/>
        </w:rPr>
        <w:t xml:space="preserve">Launch of Vancouver Climate Accounting Center:</w:t>
      </w:r>
      <w:r>
        <w:t xml:space="preserve"> </w:t>
      </w:r>
      <w:r>
        <w:t xml:space="preserve">Dedicated team to handle Canada's new ESG reporting requirements, targeting the $1.7B climate-tech sector in Greater Vancouver.</w:t>
      </w:r>
    </w:p>
    <w:p>
      <w:pPr>
        <w:numPr>
          <w:ilvl w:val="0"/>
          <w:numId w:val="1002"/>
        </w:numPr>
        <w:pStyle w:val="Compact"/>
      </w:pPr>
      <w:r>
        <w:rPr>
          <w:bCs/>
          <w:b/>
        </w:rPr>
        <w:t xml:space="preserve">Cross-Border Trade Accelerator Program:</w:t>
      </w:r>
      <w:r>
        <w:t xml:space="preserve"> </w:t>
      </w:r>
      <w:r>
        <w:t xml:space="preserve">Partner with BC Chamber of Commerce to provide free compliance workshops addressing Canada-US-Mexico trade agreements (CUSMA) – directly supporting 68% of Vancouver's export-oriented businesses.</w:t>
      </w:r>
    </w:p>
    <w:p>
      <w:pPr>
        <w:numPr>
          <w:ilvl w:val="0"/>
          <w:numId w:val="1002"/>
        </w:numPr>
        <w:pStyle w:val="Compact"/>
      </w:pPr>
      <w:r>
        <w:rPr>
          <w:bCs/>
          <w:b/>
        </w:rPr>
        <w:t xml:space="preserve">Digital Tax Hub for Remote Workers:</w:t>
      </w:r>
      <w:r>
        <w:t xml:space="preserve"> </w:t>
      </w:r>
      <w:r>
        <w:t xml:space="preserve">Address the unique needs of Vancouver's growing remote workforce through a specialized service line for cross-jurisdictional tax compliance, projected to generate $2.1M in new revenue by Q4 2025.</w:t>
      </w:r>
    </w:p>
    <w:p>
      <w:pPr>
        <w:pStyle w:val="FirstParagraph"/>
      </w:pPr>
      <w:r>
        <w:t xml:space="preserve">These initiatives directly respond to the market intelligence gathered in our Sales Report, ensuring our Accountant services remain at the forefront of Canada Vancouver's economic evolution. As Vancouver continues to lead Canada's green transition and digital economy growth, our accounting expertise will be increasingly vital for business success across all sectors.</w:t>
      </w:r>
    </w:p>
    <w:p>
      <w:pPr>
        <w:pStyle w:val="BodyText"/>
      </w:pPr>
      <w:r>
        <w:rPr>
          <w:bCs/>
          <w:b/>
        </w:rPr>
        <w:t xml:space="preserve">Final Assessment:</w:t>
      </w:r>
      <w:r>
        <w:t xml:space="preserve"> </w:t>
      </w:r>
      <w:r>
        <w:t xml:space="preserve">This Sales Report confirms that specialized accounting services are not merely transactional but strategic catalysts in the Canada Vancouver market. Our Accountant team has demonstrated exceptional growth potential by aligning service innovation with regional economic priorities—proving that localized financial expertise drives sustainable business outcomes.</w:t>
      </w:r>
    </w:p>
    <w:bookmarkEnd w:id="28"/>
    <w:p>
      <w:pPr>
        <w:pStyle w:val="BodyText"/>
      </w:pPr>
      <w:r>
        <w:rPr>
          <w:iCs/>
          <w:i/>
        </w:rPr>
        <w:t xml:space="preserve">Prepared by the Strategic Sales &amp; Analysis Department | Vancouver, Canada | Fiscal Year Ended March 31, 2024</w:t>
      </w:r>
    </w:p>
    <w:p>
      <w:pPr>
        <w:pStyle w:val="BodyText"/>
      </w:pPr>
      <w:r>
        <w:t xml:space="preserve">For inquiries regarding accounting services in Canada Vancouver market strategy, contact: vancouver.sales@accountingcanada.ca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Accounting Services in Canada Vancouver</dc:title>
  <dc:creator/>
  <dc:language>en</dc:language>
  <cp:keywords/>
  <dcterms:created xsi:type="dcterms:W3CDTF">2026-07-23T05:54:45Z</dcterms:created>
  <dcterms:modified xsi:type="dcterms:W3CDTF">2026-07-23T05:54:45Z</dcterms:modified>
</cp:coreProperties>
</file>

<file path=docProps/custom.xml><?xml version="1.0" encoding="utf-8"?>
<Properties xmlns="http://schemas.openxmlformats.org/officeDocument/2006/custom-properties" xmlns:vt="http://schemas.openxmlformats.org/officeDocument/2006/docPropsVTypes"/>
</file>