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Performance</w:t>
      </w:r>
      <w:r>
        <w:t xml:space="preserve"> </w:t>
      </w:r>
      <w:r>
        <w:t xml:space="preserve">Report:</w:t>
      </w:r>
      <w:r>
        <w:t xml:space="preserve"> </w:t>
      </w:r>
      <w:r>
        <w:t xml:space="preserve">Accountant's</w:t>
      </w:r>
      <w:r>
        <w:t xml:space="preserve"> </w:t>
      </w:r>
      <w:r>
        <w:t xml:space="preserve">Financial</w:t>
      </w:r>
      <w:r>
        <w:t xml:space="preserve"> </w:t>
      </w:r>
      <w:r>
        <w:t xml:space="preserve">Analysis</w:t>
      </w:r>
    </w:p>
    <w:bookmarkStart w:id="26" w:name="Xa54c5d8220ffd29b146f1716adf97da20300ba3"/>
    <w:p>
      <w:pPr>
        <w:pStyle w:val="Heading1"/>
      </w:pPr>
      <w:r>
        <w:t xml:space="preserve">Comprehensive Sales Performance Report &amp; Financial Analysis for Beijing Operations (Q3 2023)</w:t>
      </w:r>
    </w:p>
    <w:p>
      <w:pPr>
        <w:pStyle w:val="FirstParagraph"/>
      </w:pPr>
      <w:r>
        <w:rPr>
          <w:bCs/>
          <w:b/>
        </w:rPr>
        <w:t xml:space="preserve">Prepared By:</w:t>
      </w:r>
      <w:r>
        <w:t xml:space="preserve"> </w:t>
      </w:r>
      <w:r>
        <w:t xml:space="preserve">Finance &amp; Accounting Department</w:t>
      </w:r>
      <w:r>
        <w:br/>
      </w:r>
      <w:r>
        <w:rPr>
          <w:bCs/>
          <w:b/>
        </w:rPr>
        <w:t xml:space="preserve">Date:</w:t>
      </w:r>
      <w:r>
        <w:t xml:space="preserve"> </w:t>
      </w:r>
      <w:r>
        <w:t xml:space="preserve">October 26, 2023</w:t>
      </w:r>
      <w:r>
        <w:br/>
      </w:r>
      <w:r>
        <w:rPr>
          <w:bCs/>
          <w:b/>
        </w:rPr>
        <w:t xml:space="preserve">Location:</w:t>
      </w:r>
      <w:r>
        <w:t xml:space="preserve"> </w:t>
      </w:r>
      <w:r>
        <w:t xml:space="preserve">China Beijing Headquarters</w:t>
      </w:r>
    </w:p>
    <w:bookmarkStart w:id="20" w:name="i.-executive-summary"/>
    <w:p>
      <w:pPr>
        <w:pStyle w:val="Heading2"/>
      </w:pPr>
      <w:r>
        <w:t xml:space="preserve">I. Executive Summary</w:t>
      </w:r>
    </w:p>
    <w:p>
      <w:pPr>
        <w:pStyle w:val="FirstParagraph"/>
      </w:pPr>
      <w:r>
        <w:t xml:space="preserve">This Sales Report details the financial performance of our Beijing operations for Q3 2023, with critical analysis provided by our dedicated Accountant team. The report demonstrates a 14.7% year-over-year growth in sales revenue, reaching RMB 87.5 million (US$12.1 million), despite macroeconomic challenges in China's commercial sector. The Accountant department played an instrumental role in validating these figures through rigorous financial oversight, ensuring compliance with Chinese accounting standards (CAS) and Beijing municipal regulations. This document underscores how the Accountant's meticulous work directly enables strategic decision-making for our sales teams operating within the dynamic China Beijing market.</w:t>
      </w:r>
    </w:p>
    <w:bookmarkEnd w:id="20"/>
    <w:bookmarkStart w:id="21" w:name="Xf8946d5b29019449cf79948ce5b359618397cca"/>
    <w:p>
      <w:pPr>
        <w:pStyle w:val="Heading2"/>
      </w:pPr>
      <w:r>
        <w:t xml:space="preserve">II. Key Sales Metrics &amp; Financial Validation</w:t>
      </w:r>
    </w:p>
    <w:p>
      <w:pPr>
        <w:pStyle w:val="FirstParagraph"/>
      </w:pPr>
      <w:r>
        <w:t xml:space="preserve">The Accountant department implemented a dual-validation system for all sales data, cross-referencing transaction records with tax filings (VAT returns) and customs documentation. This process proved essential for our Beijing operations, where rapid market expansion often leads to complex revenue recognition scenarios under Chinese GAAP. Key verified metrics include:</w:t>
      </w:r>
    </w:p>
    <w:p>
      <w:pPr>
        <w:numPr>
          <w:ilvl w:val="0"/>
          <w:numId w:val="1001"/>
        </w:numPr>
        <w:pStyle w:val="Compact"/>
      </w:pPr>
      <w:r>
        <w:rPr>
          <w:bCs/>
          <w:b/>
        </w:rPr>
        <w:t xml:space="preserve">Product Sales Growth:</w:t>
      </w:r>
      <w:r>
        <w:t xml:space="preserve"> </w:t>
      </w:r>
      <w:r>
        <w:t xml:space="preserve">18.2% YoY (Beijing-specific) driven by high-demand industrial components</w:t>
      </w:r>
    </w:p>
    <w:p>
      <w:pPr>
        <w:numPr>
          <w:ilvl w:val="0"/>
          <w:numId w:val="1001"/>
        </w:numPr>
        <w:pStyle w:val="Compact"/>
      </w:pPr>
      <w:r>
        <w:rPr>
          <w:bCs/>
          <w:b/>
        </w:rPr>
        <w:t xml:space="preserve">Service Revenue Uptick:</w:t>
      </w:r>
      <w:r>
        <w:t xml:space="preserve"> </w:t>
      </w:r>
      <w:r>
        <w:t xml:space="preserve">9.3% growth in after-sales support contracts – a direct result of improved sales-accounting integration</w:t>
      </w:r>
    </w:p>
    <w:p>
      <w:pPr>
        <w:numPr>
          <w:ilvl w:val="0"/>
          <w:numId w:val="1001"/>
        </w:numPr>
        <w:pStyle w:val="Compact"/>
      </w:pPr>
      <w:r>
        <w:rPr>
          <w:bCs/>
          <w:b/>
        </w:rPr>
        <w:t xml:space="preserve">Regional Contribution:</w:t>
      </w:r>
      <w:r>
        <w:t xml:space="preserve"> </w:t>
      </w:r>
      <w:r>
        <w:t xml:space="preserve">Beijing accounted for 37% of China's total sales, making it our most valuable operational hub</w:t>
      </w:r>
    </w:p>
    <w:p>
      <w:pPr>
        <w:pStyle w:val="FirstParagraph"/>
      </w:pPr>
      <w:r>
        <w:t xml:space="preserve">The Accountant team's real-time dashboard provided the Sales Department with live KPIs, including gross margin analysis and customer payment trends. This enabled proactive interventions – such as adjusting credit terms for key Beijing clients during supply chain disruptions – which prevented an estimated RMB 3.2 million in potential revenue loss.</w:t>
      </w:r>
    </w:p>
    <w:bookmarkEnd w:id="21"/>
    <w:bookmarkStart w:id="22" w:name="X87914f8ca163585b739b1139bf6199718b4fadb"/>
    <w:p>
      <w:pPr>
        <w:pStyle w:val="Heading2"/>
      </w:pPr>
      <w:r>
        <w:t xml:space="preserve">III. Accountant's Role in Beijing Sales Success</w:t>
      </w:r>
    </w:p>
    <w:p>
      <w:pPr>
        <w:pStyle w:val="FirstParagraph"/>
      </w:pPr>
      <w:r>
        <w:t xml:space="preserve">In China Beijing, the Accountant functions far beyond traditional bookkeeping. Our Financial Analysts (certified under Chinese accounting qualifications) work embedded with sales teams to:</w:t>
      </w:r>
    </w:p>
    <w:p>
      <w:pPr>
        <w:numPr>
          <w:ilvl w:val="0"/>
          <w:numId w:val="1002"/>
        </w:numPr>
        <w:pStyle w:val="Compact"/>
      </w:pPr>
      <w:r>
        <w:rPr>
          <w:bCs/>
          <w:b/>
        </w:rPr>
        <w:t xml:space="preserve">Localize Reporting:</w:t>
      </w:r>
      <w:r>
        <w:t xml:space="preserve"> </w:t>
      </w:r>
      <w:r>
        <w:t xml:space="preserve">Convert all Sales Report data into formats compliant with Beijing Bureau of Statistics requirements and China's new Enterprise Accounting Standards (CAS 14)</w:t>
      </w:r>
    </w:p>
    <w:p>
      <w:pPr>
        <w:numPr>
          <w:ilvl w:val="0"/>
          <w:numId w:val="1002"/>
        </w:numPr>
        <w:pStyle w:val="Compact"/>
      </w:pPr>
      <w:r>
        <w:rPr>
          <w:bCs/>
          <w:b/>
        </w:rPr>
        <w:t xml:space="preserve">Risk Mitigation:</w:t>
      </w:r>
      <w:r>
        <w:t xml:space="preserve"> </w:t>
      </w:r>
      <w:r>
        <w:t xml:space="preserve">Flagging irregularities in sales contracts before they impact Beijing-based customer relationships</w:t>
      </w:r>
    </w:p>
    <w:p>
      <w:pPr>
        <w:numPr>
          <w:ilvl w:val="0"/>
          <w:numId w:val="1002"/>
        </w:numPr>
        <w:pStyle w:val="Compact"/>
      </w:pPr>
      <w:r>
        <w:rPr>
          <w:bCs/>
          <w:b/>
        </w:rPr>
        <w:t xml:space="preserve">Tax Optimization:</w:t>
      </w:r>
      <w:r>
        <w:t xml:space="preserve"> </w:t>
      </w:r>
      <w:r>
        <w:t xml:space="preserve">Leveraging Beijing's preferential tax zones to maximize post-sales profit margins for the Accountant department's recommended strategies</w:t>
      </w:r>
    </w:p>
    <w:p>
      <w:pPr>
        <w:pStyle w:val="FirstParagraph"/>
      </w:pPr>
      <w:r>
        <w:t xml:space="preserve">A prime example occurred during Q3 when our Accountant detected a 7.6% discrepancy in bulk order invoicing from a major Beijing manufacturing client. Through collaborative investigation with sales, we uncovered an unrecorded discount that had been inadvertently applied – correcting this prevented RMB 1.8 million in underbilling and preserved the client's long-term partnership.</w:t>
      </w:r>
    </w:p>
    <w:bookmarkEnd w:id="22"/>
    <w:bookmarkStart w:id="23" w:name="iv.-market-specific-challenges-addressed"/>
    <w:p>
      <w:pPr>
        <w:pStyle w:val="Heading2"/>
      </w:pPr>
      <w:r>
        <w:t xml:space="preserve">IV. Market-Specific Challenges Addressed</w:t>
      </w:r>
    </w:p>
    <w:p>
      <w:pPr>
        <w:pStyle w:val="FirstParagraph"/>
      </w:pPr>
      <w:r>
        <w:t xml:space="preserve">Operating in China Beijing demands specialized accounting approaches for sales reporting. The Accountant department navigated three critical challenges:</w:t>
      </w:r>
    </w:p>
    <w:p>
      <w:pPr>
        <w:numPr>
          <w:ilvl w:val="0"/>
          <w:numId w:val="1003"/>
        </w:numPr>
        <w:pStyle w:val="Compact"/>
      </w:pPr>
      <w:r>
        <w:rPr>
          <w:iCs/>
          <w:i/>
        </w:rPr>
        <w:t xml:space="preserve">Currency Volatility:</w:t>
      </w:r>
      <w:r>
        <w:t xml:space="preserve"> </w:t>
      </w:r>
      <w:r>
        <w:t xml:space="preserve">Fluctuating RMB/USD rates impacted export sales – the Accountant implemented forward contracts that locked in 92% of Q3 revenue at favorable rates</w:t>
      </w:r>
    </w:p>
    <w:p>
      <w:pPr>
        <w:numPr>
          <w:ilvl w:val="0"/>
          <w:numId w:val="1003"/>
        </w:numPr>
        <w:pStyle w:val="Compact"/>
      </w:pPr>
      <w:r>
        <w:rPr>
          <w:iCs/>
          <w:i/>
        </w:rPr>
        <w:t xml:space="preserve">Regulatory Shifts:</w:t>
      </w:r>
      <w:r>
        <w:t xml:space="preserve"> </w:t>
      </w:r>
      <w:r>
        <w:t xml:space="preserve">New Beijing Commercial Registration Rules required immediate adjustment to our Sales Report templates within 72 hours of announcement</w:t>
      </w:r>
    </w:p>
    <w:p>
      <w:pPr>
        <w:numPr>
          <w:ilvl w:val="0"/>
          <w:numId w:val="1003"/>
        </w:numPr>
        <w:pStyle w:val="Compact"/>
      </w:pPr>
      <w:r>
        <w:rPr>
          <w:iCs/>
          <w:i/>
        </w:rPr>
        <w:t xml:space="preserve">Cultural Nuances:</w:t>
      </w:r>
      <w:r>
        <w:t xml:space="preserve"> </w:t>
      </w:r>
      <w:r>
        <w:t xml:space="preserve">Understanding local business etiquette in sales negotiations (e.g., "guanxi" relationships) informed how the Accountant structured payment terms for sensitive accounts</w:t>
      </w:r>
    </w:p>
    <w:p>
      <w:pPr>
        <w:pStyle w:val="FirstParagraph"/>
      </w:pPr>
      <w:r>
        <w:t xml:space="preserve">Without this localized accounting expertise, our Beijing sales team would have faced significant compliance risks during China's recent financial regulatory tightening.</w:t>
      </w:r>
    </w:p>
    <w:bookmarkEnd w:id="23"/>
    <w:bookmarkStart w:id="24" w:name="X2975c04a22d056620445d3ae219e1b4b3ece1c4"/>
    <w:p>
      <w:pPr>
        <w:pStyle w:val="Heading2"/>
      </w:pPr>
      <w:r>
        <w:t xml:space="preserve">V. Strategic Recommendations for Future Sales Reporting</w:t>
      </w:r>
    </w:p>
    <w:p>
      <w:pPr>
        <w:pStyle w:val="FirstParagraph"/>
      </w:pPr>
      <w:r>
        <w:t xml:space="preserve">Based on Q3 performance, the Accountant department proposes three action items to enhance sales reporting in China Beijing:</w:t>
      </w:r>
    </w:p>
    <w:p>
      <w:pPr>
        <w:numPr>
          <w:ilvl w:val="0"/>
          <w:numId w:val="1004"/>
        </w:numPr>
        <w:pStyle w:val="Compact"/>
      </w:pPr>
      <w:r>
        <w:rPr>
          <w:bCs/>
          <w:b/>
        </w:rPr>
        <w:t xml:space="preserve">Integrated ERP Upgrade:</w:t>
      </w:r>
      <w:r>
        <w:t xml:space="preserve"> </w:t>
      </w:r>
      <w:r>
        <w:t xml:space="preserve">Implementing a Beijing-specific SAP module to auto-generate CAS-compliant Sales Report formats, reducing manual entry errors by 65%</w:t>
      </w:r>
    </w:p>
    <w:p>
      <w:pPr>
        <w:numPr>
          <w:ilvl w:val="0"/>
          <w:numId w:val="1004"/>
        </w:numPr>
        <w:pStyle w:val="Compact"/>
      </w:pPr>
      <w:r>
        <w:rPr>
          <w:bCs/>
          <w:b/>
        </w:rPr>
        <w:t xml:space="preserve">Monthly Sales-Accountant Workshops:</w:t>
      </w:r>
      <w:r>
        <w:t xml:space="preserve"> </w:t>
      </w:r>
      <w:r>
        <w:t xml:space="preserve">Quarterly sessions between our Accountant team and sales managers to align reporting with Beijing market trends</w:t>
      </w:r>
    </w:p>
    <w:p>
      <w:pPr>
        <w:numPr>
          <w:ilvl w:val="0"/>
          <w:numId w:val="1004"/>
        </w:numPr>
        <w:pStyle w:val="Compact"/>
      </w:pPr>
      <w:r>
        <w:rPr>
          <w:bCs/>
          <w:b/>
        </w:rPr>
        <w:t xml:space="preserve">Dedicated China Compliance Officer:</w:t>
      </w:r>
      <w:r>
        <w:t xml:space="preserve"> </w:t>
      </w:r>
      <w:r>
        <w:t xml:space="preserve">Creating a new role within the Accountant department focused exclusively on Beijing regulatory changes</w:t>
      </w:r>
    </w:p>
    <w:bookmarkEnd w:id="24"/>
    <w:bookmarkStart w:id="25" w:name="X2f20f1216a5347cc29446c7959adcb45786ce4b"/>
    <w:p>
      <w:pPr>
        <w:pStyle w:val="Heading2"/>
      </w:pPr>
      <w:r>
        <w:t xml:space="preserve">VI. Conclusion: The Indispensable Accountant in Beijing's Sales Ecosystem</w:t>
      </w:r>
    </w:p>
    <w:p>
      <w:pPr>
        <w:pStyle w:val="FirstParagraph"/>
      </w:pPr>
      <w:r>
        <w:t xml:space="preserve">This Sales Report unequivocally demonstrates that the Accountant is not merely a financial steward but a strategic growth partner in China Beijing operations. Through meticulous data validation, regulatory navigation, and proactive risk management, our Accountant team has directly contributed to Beijing's 14.7% sales growth while ensuring full compliance with China's evolving business landscape.</w:t>
      </w:r>
    </w:p>
    <w:p>
      <w:pPr>
        <w:pStyle w:val="BodyText"/>
      </w:pPr>
      <w:r>
        <w:t xml:space="preserve">In today's competitive market for multinational corporations operating in Beijing, the Accountant’s role has evolved from passive recorder to active sales enabler. Our Q3 results prove that when the Accountant department collaborates seamlessly with sales teams – using China-specific reporting frameworks and leveraging local financial expertise – businesses achieve sustainable growth within Beijing's unique commercial environment.</w:t>
      </w:r>
    </w:p>
    <w:p>
      <w:pPr>
        <w:pStyle w:val="BodyText"/>
      </w:pPr>
      <w:r>
        <w:t xml:space="preserve">As we move into Q4, the Accountant department will continue to refine our Sales Report processes to align with Beijing's new tax incentives for tech-enabled manufacturing. This commitment ensures that every sales initiative in China Beijing is backed by financially sound, legally compliant data – a non-negotiable standard for success in this critical market.</w:t>
      </w:r>
    </w:p>
    <w:p>
      <w:pPr>
        <w:pStyle w:val="BodyText"/>
      </w:pPr>
      <w:r>
        <w:rPr>
          <w:bCs/>
          <w:b/>
        </w:rPr>
        <w:t xml:space="preserve">Prepared By:</w:t>
      </w:r>
      <w:r>
        <w:t xml:space="preserve"> </w:t>
      </w:r>
      <w:r>
        <w:t xml:space="preserve">Li Wei, Senior Accountant &amp; Financial Controller</w:t>
      </w:r>
      <w:r>
        <w:br/>
      </w:r>
      <w:r>
        <w:rPr>
          <w:bCs/>
          <w:b/>
        </w:rPr>
        <w:t xml:space="preserve">Verified By:</w:t>
      </w:r>
      <w:r>
        <w:t xml:space="preserve"> </w:t>
      </w:r>
      <w:r>
        <w:t xml:space="preserve">Chen Xiaofeng, Finance Director (China Beijing Operations)</w:t>
      </w:r>
      <w:r>
        <w:br/>
      </w:r>
      <w:r>
        <w:rPr>
          <w:bCs/>
          <w:b/>
        </w:rPr>
        <w:t xml:space="preserve">Certified Under:</w:t>
      </w:r>
      <w:r>
        <w:t xml:space="preserve"> </w:t>
      </w:r>
      <w:r>
        <w:t xml:space="preserve">Chinese Certified Public Accountant (CPA)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Performance Report: Accountant's Financial Analysis</dc:title>
  <dc:creator/>
  <dc:language>en</dc:language>
  <cp:keywords/>
  <dcterms:created xsi:type="dcterms:W3CDTF">2026-07-23T04:28:45Z</dcterms:created>
  <dcterms:modified xsi:type="dcterms:W3CDTF">2026-07-23T04:28:45Z</dcterms:modified>
</cp:coreProperties>
</file>

<file path=docProps/custom.xml><?xml version="1.0" encoding="utf-8"?>
<Properties xmlns="http://schemas.openxmlformats.org/officeDocument/2006/custom-properties" xmlns:vt="http://schemas.openxmlformats.org/officeDocument/2006/docPropsVTypes"/>
</file>