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Analysis</w:t>
      </w:r>
    </w:p>
    <w:bookmarkStart w:id="27" w:name="X7e55d394078415cfa100ceb7e174092c1f2e7a6"/>
    <w:p>
      <w:pPr>
        <w:pStyle w:val="Heading1"/>
      </w:pPr>
      <w:r>
        <w:t xml:space="preserve">Comprehensive Sales Report Analysis: Accountant Performance in Egypt Cairo Market</w:t>
      </w:r>
    </w:p>
    <w:bookmarkStart w:id="20" w:name="X1c8164dec51a5e4d37b96c22ae9ac9061fc334a"/>
    <w:p>
      <w:pPr>
        <w:pStyle w:val="Heading2"/>
      </w:pPr>
      <w:r>
        <w:t xml:space="preserve">Introduction to Egypt Cairo Sales Operations</w:t>
      </w:r>
    </w:p>
    <w:p>
      <w:pPr>
        <w:pStyle w:val="FirstParagraph"/>
      </w:pPr>
      <w:r>
        <w:t xml:space="preserve">This official Sales Report presents a detailed analysis of sales performance metrics for the Egyptian market, with special focus on Cairo—the economic heartland of Egypt. As the financial backbone of our operations in this region, the Accountant plays an indispensable role in transforming raw sales data into actionable strategic insights. This document serves as both a performance audit and a roadmap for optimizing our commercial footprint across Egypt Cairo. With Cairo representing over 68% of our national revenue, precision in sales reporting is not merely administrative—it's critical to our market leadership.</w:t>
      </w:r>
    </w:p>
    <w:bookmarkEnd w:id="20"/>
    <w:bookmarkStart w:id="21" w:name="X22899d488ca3650a9763a069a9c2760f957df45"/>
    <w:p>
      <w:pPr>
        <w:pStyle w:val="Heading2"/>
      </w:pPr>
      <w:r>
        <w:t xml:space="preserve">Current Sales Performance: Egypt Cairo Context</w:t>
      </w:r>
    </w:p>
    <w:p>
      <w:pPr>
        <w:pStyle w:val="FirstParagraph"/>
      </w:pPr>
      <w:r>
        <w:t xml:space="preserve">The latest quarter (Q3 2023) reveals a robust sales trajectory within Egypt Cairo, achieving EGP 14.8 million in revenue—a 17.5% year-over-year increase. This growth stems from strategic expansion into high-demand sectors: commercial real estate (accounting for 34% of sales), pharmaceutical distribution (29%), and luxury retail (22%). However, the Sales Report underscores a critical anomaly: while overall figures appear strong, Cairo's sales velocity has slowed by 8.3% compared to regional peers in Alexandria and Giza. This discrepancy necessitates deeper analysis from our Accountant team to identify underlying causes beyond surface-level statistics.</w:t>
      </w:r>
    </w:p>
    <w:bookmarkEnd w:id="21"/>
    <w:bookmarkStart w:id="22" w:name="X244175c81d65017f596ce1f77ef9707277772c4"/>
    <w:p>
      <w:pPr>
        <w:pStyle w:val="Heading2"/>
      </w:pPr>
      <w:r>
        <w:t xml:space="preserve">The Indispensable Role of the Accountant in Sales Reporting</w:t>
      </w:r>
    </w:p>
    <w:p>
      <w:pPr>
        <w:pStyle w:val="FirstParagraph"/>
      </w:pPr>
      <w:r>
        <w:t xml:space="preserve">In Egypt Cairo's dynamic business environment, the Accountant transcends traditional bookkeeping duties to become a strategic sales partner. Our Cairo-based Accountant performs three vital functions:</w:t>
      </w:r>
    </w:p>
    <w:p>
      <w:pPr>
        <w:numPr>
          <w:ilvl w:val="0"/>
          <w:numId w:val="1001"/>
        </w:numPr>
        <w:pStyle w:val="Compact"/>
      </w:pPr>
      <w:r>
        <w:rPr>
          <w:bCs/>
          <w:b/>
        </w:rPr>
        <w:t xml:space="preserve">Real-Time Data Validation:</w:t>
      </w:r>
      <w:r>
        <w:t xml:space="preserve"> </w:t>
      </w:r>
      <w:r>
        <w:t xml:space="preserve">Cross-referencing invoice records with ERP systems (SAP Egypt) to eliminate discrepancies before they impact the Sales Report. In Q3, this process uncovered EGP 217,000 in duplicate invoices that would have distorted our growth metrics.</w:t>
      </w:r>
    </w:p>
    <w:p>
      <w:pPr>
        <w:numPr>
          <w:ilvl w:val="0"/>
          <w:numId w:val="1001"/>
        </w:numPr>
        <w:pStyle w:val="Compact"/>
      </w:pPr>
      <w:r>
        <w:rPr>
          <w:bCs/>
          <w:b/>
        </w:rPr>
        <w:t xml:space="preserve">Metric Interpretation:</w:t>
      </w:r>
      <w:r>
        <w:t xml:space="preserve"> </w:t>
      </w:r>
      <w:r>
        <w:t xml:space="preserve">Translating raw sales numbers into market intelligence—e.g., identifying that 42% of Cairo's slowdown correlates with delayed government procurement cycles (a frequent challenge in Egypt's public sector).</w:t>
      </w:r>
    </w:p>
    <w:p>
      <w:pPr>
        <w:numPr>
          <w:ilvl w:val="0"/>
          <w:numId w:val="1001"/>
        </w:numPr>
        <w:pStyle w:val="Compact"/>
      </w:pPr>
      <w:r>
        <w:rPr>
          <w:bCs/>
          <w:b/>
        </w:rPr>
        <w:t xml:space="preserve">Regulatory Compliance:</w:t>
      </w:r>
      <w:r>
        <w:t xml:space="preserve"> </w:t>
      </w:r>
      <w:r>
        <w:t xml:space="preserve">Ensuring all Sales Report documentation adheres to the Egyptian Ministry of Finance's latest directives, including VAT filing protocols and export documentation requirements unique to Cairo customs zones.</w:t>
      </w:r>
    </w:p>
    <w:bookmarkEnd w:id="22"/>
    <w:bookmarkStart w:id="23" w:name="Xa85b5aef452a4c1f001940669f40e812ba4e3fe"/>
    <w:p>
      <w:pPr>
        <w:pStyle w:val="Heading2"/>
      </w:pPr>
      <w:r>
        <w:t xml:space="preserve">Cairo-Specific Market Challenges Reflected in Sales Data</w:t>
      </w:r>
    </w:p>
    <w:p>
      <w:pPr>
        <w:pStyle w:val="FirstParagraph"/>
      </w:pPr>
      <w:r>
        <w:t xml:space="preserve">The Egypt Cairo market presents distinct operational hurdles that directly influence sales outcomes:</w:t>
      </w:r>
    </w:p>
    <w:p>
      <w:pPr>
        <w:numPr>
          <w:ilvl w:val="0"/>
          <w:numId w:val="1002"/>
        </w:numPr>
        <w:pStyle w:val="Compact"/>
      </w:pPr>
      <w:r>
        <w:rPr>
          <w:bCs/>
          <w:b/>
        </w:rPr>
        <w:t xml:space="preserve">Currency Volatility:</w:t>
      </w:r>
      <w:r>
        <w:t xml:space="preserve"> </w:t>
      </w:r>
      <w:r>
        <w:t xml:space="preserve">The EGP's 18% devaluation against USD in Q3 impacted our pricing strategy. Our Accountant implemented a dynamic markup algorithm that preserved gross margins by 9.2%, preventing potential revenue loss.</w:t>
      </w:r>
    </w:p>
    <w:p>
      <w:pPr>
        <w:numPr>
          <w:ilvl w:val="0"/>
          <w:numId w:val="1002"/>
        </w:numPr>
        <w:pStyle w:val="Compact"/>
      </w:pPr>
      <w:r>
        <w:rPr>
          <w:bCs/>
          <w:b/>
        </w:rPr>
        <w:t xml:space="preserve">Logistics Fragmentation:</w:t>
      </w:r>
      <w:r>
        <w:t xml:space="preserve"> </w:t>
      </w:r>
      <w:r>
        <w:t xml:space="preserve">Cairo's complex traffic patterns (average delivery delays: 3.7 hours) inflated operational costs by 14%. The Sales Report highlighted this, prompting our Accountant to negotiate bulk transport contracts with local partners like Tewfik Logistics.</w:t>
      </w:r>
    </w:p>
    <w:p>
      <w:pPr>
        <w:numPr>
          <w:ilvl w:val="0"/>
          <w:numId w:val="1002"/>
        </w:numPr>
        <w:pStyle w:val="Compact"/>
      </w:pPr>
      <w:r>
        <w:rPr>
          <w:bCs/>
          <w:b/>
        </w:rPr>
        <w:t xml:space="preserve">Cultural Nuances:</w:t>
      </w:r>
      <w:r>
        <w:t xml:space="preserve"> </w:t>
      </w:r>
      <w:r>
        <w:t xml:space="preserve">In Egypt Cairo's business culture, sales cycles extend beyond standard timelines. Our Accountant observed that closing deals requires 23% more follow-ups than in international markets—a factor now embedded in our Sales Report forecasting models.</w:t>
      </w:r>
    </w:p>
    <w:bookmarkEnd w:id="23"/>
    <w:bookmarkStart w:id="24" w:name="Xbbafa916477a05fa689d762cc79e4564b54fa29"/>
    <w:p>
      <w:pPr>
        <w:pStyle w:val="Heading2"/>
      </w:pPr>
      <w:r>
        <w:t xml:space="preserve">Accountant-Driven Recommendations for Cairo Sales Growth</w:t>
      </w:r>
    </w:p>
    <w:p>
      <w:pPr>
        <w:pStyle w:val="FirstParagraph"/>
      </w:pPr>
      <w:r>
        <w:t xml:space="preserve">Based on comprehensive analysis from the Cairo Accountant, we propose three targeted initiatives:</w:t>
      </w:r>
    </w:p>
    <w:p>
      <w:pPr>
        <w:numPr>
          <w:ilvl w:val="0"/>
          <w:numId w:val="1003"/>
        </w:numPr>
        <w:pStyle w:val="Compact"/>
      </w:pPr>
      <w:r>
        <w:rPr>
          <w:bCs/>
          <w:b/>
        </w:rPr>
        <w:t xml:space="preserve">Localized Pricing Strategy:</w:t>
      </w:r>
      <w:r>
        <w:t xml:space="preserve"> </w:t>
      </w:r>
      <w:r>
        <w:t xml:space="preserve">Implement tiered pricing based on Cairo neighborhood demographics (e.g., lower margins in tourist zones like Downtown for volume, higher margins in affluent areas like New Administrative Capital). The Accountant's data shows this could boost Q4 sales by 12-15%.</w:t>
      </w:r>
    </w:p>
    <w:p>
      <w:pPr>
        <w:numPr>
          <w:ilvl w:val="0"/>
          <w:numId w:val="1003"/>
        </w:numPr>
        <w:pStyle w:val="Compact"/>
      </w:pPr>
      <w:r>
        <w:rPr>
          <w:bCs/>
          <w:b/>
        </w:rPr>
        <w:t xml:space="preserve">Automated VAT Compliance Module:</w:t>
      </w:r>
      <w:r>
        <w:t xml:space="preserve"> </w:t>
      </w:r>
      <w:r>
        <w:t xml:space="preserve">Develop a custom SAP plugin to streamline Egypt's complex VAT reporting. Our Cairo Accountant estimates this will reduce processing time by 30 hours monthly and eliminate 98% of compliance errors—directly enhancing the Sales Report's reliability.</w:t>
      </w:r>
    </w:p>
    <w:p>
      <w:pPr>
        <w:numPr>
          <w:ilvl w:val="0"/>
          <w:numId w:val="1003"/>
        </w:numPr>
        <w:pStyle w:val="Compact"/>
      </w:pPr>
      <w:r>
        <w:rPr>
          <w:bCs/>
          <w:b/>
        </w:rPr>
        <w:t xml:space="preserve">Client Health Scoring System:</w:t>
      </w:r>
      <w:r>
        <w:t xml:space="preserve"> </w:t>
      </w:r>
      <w:r>
        <w:t xml:space="preserve">Create a metric that evaluates client payment patterns (a critical factor in Egypt Cairo's cash-flow dynamics). The Accountant identified that clients with late payments &gt;45 days correlate with 31% higher sales attrition—now integrated into our Sales Report dashboard.</w:t>
      </w:r>
    </w:p>
    <w:bookmarkEnd w:id="24"/>
    <w:bookmarkStart w:id="25" w:name="X4b380d41e49634dd9e1eda88c96487125a9a629"/>
    <w:p>
      <w:pPr>
        <w:pStyle w:val="Heading2"/>
      </w:pPr>
      <w:r>
        <w:t xml:space="preserve">Performance Metrics: Egypt Cairo vs. National Benchmarks</w:t>
      </w:r>
    </w:p>
    <w:p>
      <w:pPr>
        <w:pStyle w:val="FirstParagraph"/>
      </w:pPr>
      <w:r>
        <w:t xml:space="preserve">KPI</w:t>
      </w:r>
    </w:p>
    <w:p>
      <w:pPr>
        <w:pStyle w:val="BodyText"/>
      </w:pPr>
      <w:r>
        <w:t xml:space="preserve">Egypt Cairo (Q3)</w:t>
      </w:r>
    </w:p>
    <w:p>
      <w:pPr>
        <w:pStyle w:val="BodyText"/>
      </w:pPr>
      <w:r>
        <w:t xml:space="preserve">National Average</w:t>
      </w:r>
    </w:p>
    <w:p>
      <w:pPr>
        <w:pStyle w:val="BodyText"/>
      </w:pPr>
      <w:r>
        <w:t xml:space="preserve">Gap Analysis</w:t>
      </w:r>
    </w:p>
    <w:p>
      <w:pPr>
        <w:pStyle w:val="BodyText"/>
      </w:pPr>
      <w:r>
        <w:t xml:space="preserve">Revenue Growth YoY</w:t>
      </w:r>
    </w:p>
    <w:p>
      <w:pPr>
        <w:pStyle w:val="BodyText"/>
      </w:pPr>
      <w:r>
        <w:t xml:space="preserve">17.5%</w:t>
      </w:r>
    </w:p>
    <w:p>
      <w:pPr>
        <w:pStyle w:val="BodyText"/>
      </w:pPr>
      <w:r>
        <w:t xml:space="preserve">14.2%</w:t>
      </w:r>
    </w:p>
    <w:p>
      <w:pPr>
        <w:pStyle w:val="BodyText"/>
      </w:pPr>
      <w:r>
        <w:t xml:space="preserve">+3.3% (Strong)</w:t>
      </w:r>
    </w:p>
    <w:p>
      <w:pPr>
        <w:pStyle w:val="BodyText"/>
      </w:pPr>
      <w:r>
        <w:t xml:space="preserve">Client Retention Rate</w:t>
      </w:r>
    </w:p>
    <w:p>
      <w:pPr>
        <w:pStyle w:val="BodyText"/>
      </w:pPr>
      <w:r>
        <w:t xml:space="preserve">76%</w:t>
      </w:r>
    </w:p>
    <w:p>
      <w:pPr>
        <w:pStyle w:val="BodyText"/>
      </w:pPr>
      <w:r>
        <w:t xml:space="preserve">82%</w:t>
      </w:r>
    </w:p>
    <w:p>
      <w:pPr>
        <w:pStyle w:val="BodyText"/>
      </w:pPr>
      <w:r>
        <w:t xml:space="preserve">-6% (Requires Intervention)</w:t>
      </w:r>
    </w:p>
    <w:p>
      <w:pPr>
        <w:pStyle w:val="BodyText"/>
      </w:pPr>
      <w:r>
        <w:t xml:space="preserve">Sales Cycle Duration</w:t>
      </w:r>
    </w:p>
    <w:p>
      <w:pPr>
        <w:pStyle w:val="BodyText"/>
      </w:pPr>
      <w:r>
        <w:t xml:space="preserve">47 days</w:t>
      </w:r>
    </w:p>
    <w:p>
      <w:pPr>
        <w:pStyle w:val="BodyText"/>
      </w:pPr>
      <w:r>
        <w:t xml:space="preserve">39 days</w:t>
      </w:r>
    </w:p>
    <w:p>
      <w:pPr>
        <w:pStyle w:val="BodyText"/>
      </w:pPr>
      <w:r>
        <w:t xml:space="preserve">+8 days (Cairo-Specific Bottleneck)</w:t>
      </w:r>
    </w:p>
    <w:bookmarkEnd w:id="25"/>
    <w:bookmarkStart w:id="26" w:name="X663a327a18a4901c2762561bad78667e020a55d"/>
    <w:p>
      <w:pPr>
        <w:pStyle w:val="Heading2"/>
      </w:pPr>
      <w:r>
        <w:t xml:space="preserve">Conclusion: Strategic Imperative for Cairo Accountant Excellence</w:t>
      </w:r>
    </w:p>
    <w:p>
      <w:pPr>
        <w:pStyle w:val="FirstParagraph"/>
      </w:pPr>
      <w:r>
        <w:t xml:space="preserve">This Sales Report confirms that Cairo remains our most valuable market, but its complexity demands exceptional financial stewardship. The Accountant is no longer a passive recorder of sales data—they are the architect of our growth strategy in Egypt Cairo. By addressing the identified gaps through accountant-driven initiatives (like dynamic pricing and compliance automation), we project EGP 18.2 million revenue for Q4—a 23% increase from last year's Cairo performance.</w:t>
      </w:r>
    </w:p>
    <w:p>
      <w:pPr>
        <w:pStyle w:val="BodyText"/>
      </w:pPr>
      <w:r>
        <w:t xml:space="preserve">Crucially, this report demonstrates how an Accountant's strategic integration into sales operations transforms Egypt Cairo from a high-potential market into our undisputed flagship territory. As the Egyptian economy evolves, our commitment to data integrity and local market expertise—embodied in every Sales Report—will be the difference between incremental gains and transformative growth. We commend the Cairo Accountant team for their meticulous work in turning numbers into opportunity, setting a standard that elevates our entire Egypt operations.</w:t>
      </w:r>
    </w:p>
    <w:p>
      <w:pPr>
        <w:pStyle w:val="BodyText"/>
      </w:pPr>
      <w:r>
        <w:rPr>
          <w:bCs/>
          <w:b/>
        </w:rPr>
        <w:t xml:space="preserve">Prepared by:</w:t>
      </w:r>
      <w:r>
        <w:t xml:space="preserve"> </w:t>
      </w:r>
      <w:r>
        <w:t xml:space="preserve">Finance &amp; Sales Analytics Department</w:t>
      </w:r>
      <w:r>
        <w:br/>
      </w:r>
      <w:r>
        <w:rPr>
          <w:bCs/>
          <w:b/>
        </w:rPr>
        <w:t xml:space="preserve">Date:</w:t>
      </w:r>
      <w:r>
        <w:t xml:space="preserve"> </w:t>
      </w:r>
      <w:r>
        <w:t xml:space="preserve">October 26, 2023</w:t>
      </w:r>
      <w:r>
        <w:br/>
      </w:r>
      <w:r>
        <w:rPr>
          <w:bCs/>
          <w:b/>
        </w:rPr>
        <w:t xml:space="preserve">Location:</w:t>
      </w:r>
      <w:r>
        <w:t xml:space="preserve"> </w:t>
      </w:r>
      <w:r>
        <w:t xml:space="preserve">Cairo, Egypt (Headquarters: Maadi District)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Sales Report: Accountant Performance Analysis</dc:title>
  <dc:creator/>
  <dc:language>en</dc:language>
  <cp:keywords/>
  <dcterms:created xsi:type="dcterms:W3CDTF">2026-07-21T04:52:39Z</dcterms:created>
  <dcterms:modified xsi:type="dcterms:W3CDTF">2026-07-21T04:52:39Z</dcterms:modified>
</cp:coreProperties>
</file>

<file path=docProps/custom.xml><?xml version="1.0" encoding="utf-8"?>
<Properties xmlns="http://schemas.openxmlformats.org/officeDocument/2006/custom-properties" xmlns:vt="http://schemas.openxmlformats.org/officeDocument/2006/docPropsVTypes"/>
</file>